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B" w:rsidRPr="002C008B" w:rsidRDefault="00782BBB" w:rsidP="00782BBB">
      <w:pPr>
        <w:rPr>
          <w:rFonts w:ascii="Arial" w:hAnsi="Arial" w:cs="Arial"/>
          <w:sz w:val="24"/>
          <w:szCs w:val="24"/>
        </w:rPr>
      </w:pPr>
      <w:r w:rsidRPr="002C008B">
        <w:rPr>
          <w:rFonts w:ascii="Arial" w:hAnsi="Arial" w:cs="Arial"/>
          <w:sz w:val="24"/>
          <w:szCs w:val="24"/>
        </w:rPr>
        <w:t>Torek, 31. 3. 2020</w:t>
      </w:r>
    </w:p>
    <w:p w:rsidR="00782BBB" w:rsidRDefault="00782BBB" w:rsidP="00705653">
      <w:pPr>
        <w:pStyle w:val="plai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82BBB">
        <w:rPr>
          <w:rFonts w:ascii="Arial" w:hAnsi="Arial" w:cs="Arial"/>
          <w:color w:val="000000"/>
          <w:sz w:val="22"/>
          <w:szCs w:val="22"/>
        </w:rPr>
        <w:t>Oddelčna skupnost</w:t>
      </w:r>
    </w:p>
    <w:p w:rsidR="00782BBB" w:rsidRPr="00782BBB" w:rsidRDefault="00782BBB" w:rsidP="00705653">
      <w:pPr>
        <w:pStyle w:val="plain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05653" w:rsidRPr="00782BBB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32"/>
          <w:szCs w:val="32"/>
        </w:rPr>
      </w:pPr>
      <w:r w:rsidRPr="00782BBB">
        <w:rPr>
          <w:rFonts w:ascii="Arial" w:hAnsi="Arial" w:cs="Arial"/>
          <w:color w:val="000000"/>
          <w:sz w:val="32"/>
          <w:szCs w:val="32"/>
        </w:rPr>
        <w:t xml:space="preserve">8 KROGOV ODLIČNOSTI 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</w:p>
    <w:p w:rsidR="00705653" w:rsidRDefault="00705653" w:rsidP="00782BBB">
      <w:pPr>
        <w:pStyle w:val="plain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POVEZOVALNA IGRA – KA</w:t>
      </w:r>
      <w:r w:rsidR="00782BBB">
        <w:rPr>
          <w:rFonts w:ascii="Arial" w:hAnsi="Arial" w:cs="Arial"/>
          <w:b/>
          <w:bCs/>
          <w:color w:val="383838"/>
          <w:sz w:val="21"/>
          <w:szCs w:val="21"/>
        </w:rPr>
        <w:t>J NAM JE SKUPNEGA?</w:t>
      </w:r>
      <w:r>
        <w:rPr>
          <w:rFonts w:ascii="Arial" w:hAnsi="Arial" w:cs="Arial"/>
          <w:color w:val="383838"/>
          <w:sz w:val="21"/>
          <w:szCs w:val="21"/>
        </w:rPr>
        <w:br/>
        <w:t>Vsaka</w:t>
      </w:r>
      <w:r w:rsidR="00782BBB">
        <w:rPr>
          <w:rFonts w:ascii="Arial" w:hAnsi="Arial" w:cs="Arial"/>
          <w:color w:val="383838"/>
          <w:sz w:val="21"/>
          <w:szCs w:val="21"/>
        </w:rPr>
        <w:t xml:space="preserve"> član v družini</w:t>
      </w:r>
      <w:r>
        <w:rPr>
          <w:rFonts w:ascii="Arial" w:hAnsi="Arial" w:cs="Arial"/>
          <w:color w:val="383838"/>
          <w:sz w:val="21"/>
          <w:szCs w:val="21"/>
        </w:rPr>
        <w:t xml:space="preserve"> sestavi seznam vseh stvari, ki</w:t>
      </w:r>
      <w:r w:rsidR="00782BBB">
        <w:rPr>
          <w:rFonts w:ascii="Arial" w:hAnsi="Arial" w:cs="Arial"/>
          <w:color w:val="383838"/>
          <w:sz w:val="21"/>
          <w:szCs w:val="21"/>
        </w:rPr>
        <w:t xml:space="preserve"> »misli«, da so vam skupne. Časa imate</w:t>
      </w:r>
      <w:r>
        <w:rPr>
          <w:rFonts w:ascii="Arial" w:hAnsi="Arial" w:cs="Arial"/>
          <w:color w:val="383838"/>
          <w:sz w:val="21"/>
          <w:szCs w:val="21"/>
        </w:rPr>
        <w:t xml:space="preserve"> 5 minut.</w:t>
      </w:r>
      <w:r>
        <w:rPr>
          <w:rFonts w:ascii="Arial" w:hAnsi="Arial" w:cs="Arial"/>
          <w:color w:val="383838"/>
          <w:sz w:val="21"/>
          <w:szCs w:val="21"/>
        </w:rPr>
        <w:br/>
        <w:t>K</w:t>
      </w:r>
      <w:r w:rsidR="00782BBB">
        <w:rPr>
          <w:rFonts w:ascii="Arial" w:hAnsi="Arial" w:cs="Arial"/>
          <w:color w:val="383838"/>
          <w:sz w:val="21"/>
          <w:szCs w:val="21"/>
        </w:rPr>
        <w:t>o preteče 5 minut, vsak</w:t>
      </w:r>
      <w:r>
        <w:rPr>
          <w:rFonts w:ascii="Arial" w:hAnsi="Arial" w:cs="Arial"/>
          <w:color w:val="383838"/>
          <w:sz w:val="21"/>
          <w:szCs w:val="21"/>
        </w:rPr>
        <w:t xml:space="preserve"> prebere, kaj je</w:t>
      </w:r>
      <w:r w:rsidR="00782BBB">
        <w:rPr>
          <w:rFonts w:ascii="Arial" w:hAnsi="Arial" w:cs="Arial"/>
          <w:color w:val="383838"/>
          <w:sz w:val="21"/>
          <w:szCs w:val="21"/>
        </w:rPr>
        <w:t xml:space="preserve"> vam </w:t>
      </w:r>
      <w:r>
        <w:rPr>
          <w:rFonts w:ascii="Arial" w:hAnsi="Arial" w:cs="Arial"/>
          <w:color w:val="383838"/>
          <w:sz w:val="21"/>
          <w:szCs w:val="21"/>
        </w:rPr>
        <w:t>skupnega.</w:t>
      </w:r>
    </w:p>
    <w:p w:rsidR="00782BBB" w:rsidRDefault="00782BBB" w:rsidP="00782BBB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82BBB" w:rsidP="00782BBB">
      <w:pPr>
        <w:pStyle w:val="plain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PREDSTAVITEV 8</w:t>
      </w:r>
      <w:r w:rsidR="00705653">
        <w:rPr>
          <w:rFonts w:ascii="Arial" w:hAnsi="Arial" w:cs="Arial"/>
          <w:b/>
          <w:bCs/>
          <w:color w:val="383838"/>
          <w:sz w:val="21"/>
          <w:szCs w:val="21"/>
        </w:rPr>
        <w:t xml:space="preserve"> KROGOV IN UČENJE KRETENJ ZA POSAMEZNI KROG.</w:t>
      </w:r>
      <w:r w:rsidR="00705653">
        <w:rPr>
          <w:rFonts w:ascii="Arial" w:hAnsi="Arial" w:cs="Arial"/>
          <w:color w:val="383838"/>
          <w:sz w:val="21"/>
          <w:szCs w:val="21"/>
        </w:rPr>
        <w:t> </w:t>
      </w:r>
      <w:r w:rsidR="00705653">
        <w:rPr>
          <w:rFonts w:ascii="Arial" w:hAnsi="Arial" w:cs="Arial"/>
          <w:color w:val="383838"/>
          <w:sz w:val="21"/>
          <w:szCs w:val="21"/>
        </w:rPr>
        <w:br/>
      </w:r>
    </w:p>
    <w:p w:rsidR="00782BBB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  <w:r w:rsidR="00782BBB">
        <w:rPr>
          <w:rFonts w:ascii="Arial" w:hAnsi="Arial" w:cs="Arial"/>
          <w:color w:val="383838"/>
          <w:sz w:val="21"/>
          <w:szCs w:val="21"/>
        </w:rPr>
        <w:t>Danes se sporazumevajte s kretnjami.</w:t>
      </w:r>
    </w:p>
    <w:p w:rsidR="00705653" w:rsidRDefault="00782BBB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 Najprej jih ponovite in jih v toku dneva uporabljajte.</w:t>
      </w:r>
      <w:bookmarkStart w:id="0" w:name="_GoBack"/>
      <w:bookmarkEnd w:id="0"/>
    </w:p>
    <w:p w:rsidR="00782BBB" w:rsidRDefault="00782BBB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</w:p>
    <w:p w:rsidR="00705653" w:rsidRDefault="00705653" w:rsidP="00782BBB">
      <w:pPr>
        <w:pStyle w:val="plain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Bodi odgovoren za svoje misli, besede in dejanja. Zmeraj gre samo za tvoje odločitve in samo ti nadzoruješ svoje življenje. Odgovornost vodi k uspehu.</w:t>
      </w:r>
      <w:r>
        <w:rPr>
          <w:rFonts w:ascii="Arial" w:hAnsi="Arial" w:cs="Arial"/>
          <w:color w:val="383838"/>
          <w:sz w:val="21"/>
          <w:szCs w:val="21"/>
        </w:rPr>
        <w:br/>
        <w:t>Odgovorno išči možnosti in se ne sklicuj ter izgovarjaj na zunanje dejavnike.</w:t>
      </w:r>
      <w:r>
        <w:rPr>
          <w:rFonts w:ascii="Arial" w:hAnsi="Arial" w:cs="Arial"/>
          <w:color w:val="383838"/>
          <w:sz w:val="21"/>
          <w:szCs w:val="21"/>
        </w:rPr>
        <w:br/>
        <w:t>Primer ODGOVORNEGA ravnanja: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2DAFA71B" wp14:editId="46AA8974">
            <wp:extent cx="1426210" cy="1426210"/>
            <wp:effectExtent l="0" t="0" r="0" b="0"/>
            <wp:docPr id="2" name="Slika 2" descr="tisk-odgovornos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sk-odgovornos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KRETNJA: Držimo se za trebuh – v predelu trebuha (pleksus) se čuti odgovornost.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82BBB">
      <w:pPr>
        <w:pStyle w:val="plain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Odloči se za pozitivna dejanja in sledi svojemu cilju z vso predanostjo in zanosom.</w:t>
      </w:r>
      <w:r>
        <w:rPr>
          <w:rFonts w:ascii="Arial" w:hAnsi="Arial" w:cs="Arial"/>
          <w:color w:val="383838"/>
          <w:sz w:val="21"/>
          <w:szCs w:val="21"/>
        </w:rPr>
        <w:br/>
        <w:t>Predano si zastavi realne cilje in razdelitev nalog ter se k temu zaveži.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Primer PREDANEGA ravnanja: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17680E65" wp14:editId="0DFCF7B6">
            <wp:extent cx="1487805" cy="1487805"/>
            <wp:effectExtent l="0" t="0" r="0" b="0"/>
            <wp:docPr id="3" name="Slika 3" descr="tisk-predanos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sk-predanos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KRETNJA: Napeti bicepsi simbolizirajo vztrajnost in moč, ki je potrebna za predanost.</w:t>
      </w:r>
    </w:p>
    <w:p w:rsidR="00782BBB" w:rsidRDefault="00782BBB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</w:p>
    <w:p w:rsidR="00705653" w:rsidRDefault="00705653" w:rsidP="00782BBB">
      <w:pPr>
        <w:pStyle w:val="plain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Razmisli, preden spregovoriš. Naj bo tvoj namen pozitiven, iskren in spoštljiv.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Primer GOVORI Z DOBRIM NAMENOM ravnanja: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noProof/>
          <w:color w:val="8A8A8A"/>
          <w:sz w:val="21"/>
          <w:szCs w:val="21"/>
        </w:rPr>
        <w:lastRenderedPageBreak/>
        <w:drawing>
          <wp:inline distT="0" distB="0" distL="0" distR="0" wp14:anchorId="3CB7AB61" wp14:editId="6D366CCC">
            <wp:extent cx="1426210" cy="1426210"/>
            <wp:effectExtent l="0" t="0" r="2540" b="0"/>
            <wp:docPr id="4" name="Slika 4" descr="tisk-govor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sk-govor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KRETNJA:</w:t>
      </w:r>
      <w:r>
        <w:rPr>
          <w:rFonts w:ascii="Arial" w:hAnsi="Arial" w:cs="Arial"/>
          <w:color w:val="383838"/>
          <w:sz w:val="21"/>
          <w:szCs w:val="21"/>
        </w:rPr>
        <w:br/>
        <w:t>S palcem in ostalimi prsti nakažete govorjenje.</w:t>
      </w:r>
    </w:p>
    <w:p w:rsidR="00782BBB" w:rsidRDefault="00782BBB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</w:p>
    <w:p w:rsidR="00705653" w:rsidRDefault="00705653" w:rsidP="00782BBB">
      <w:pPr>
        <w:pStyle w:val="plain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Prepoznaj, kaj ne deluje in poskusi priti do cilja po drugi poti.</w:t>
      </w:r>
      <w:r>
        <w:rPr>
          <w:rFonts w:ascii="Arial" w:hAnsi="Arial" w:cs="Arial"/>
          <w:color w:val="383838"/>
          <w:sz w:val="21"/>
          <w:szCs w:val="21"/>
        </w:rPr>
        <w:br/>
        <w:t>Pri iskanju rešitev in možnosti bodi fleksibilen ter se prilagajaj zmožnostim in situaciji.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Primer FLEKSIBILNEGA ravnanja: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5BF8AFAA" wp14:editId="6E77F9C7">
            <wp:extent cx="1426210" cy="1426210"/>
            <wp:effectExtent l="0" t="0" r="0" b="0"/>
            <wp:docPr id="5" name="Slika 5" descr="tisk-fleksibilnos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sk-fleksibilnos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KRETNJA: Pozibavanje v kolenih nakazuje prožnost / fleksibilnost v vedenju.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82BBB">
      <w:pPr>
        <w:pStyle w:val="plain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Usmeri se v ta trenutek in iz njega potegni največ, kar se da.</w:t>
      </w:r>
      <w:r>
        <w:rPr>
          <w:rFonts w:ascii="Arial" w:hAnsi="Arial" w:cs="Arial"/>
          <w:color w:val="383838"/>
          <w:sz w:val="21"/>
          <w:szCs w:val="21"/>
        </w:rPr>
        <w:br/>
        <w:t>Izkoristi čas po principu “To je to” in ne zahajaj na stranske teme in zadeve, ki niso v tvoji moči.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Primer TO JE TO ravnanja: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0BB62C26" wp14:editId="66C87429">
            <wp:extent cx="1426210" cy="1426210"/>
            <wp:effectExtent l="0" t="0" r="0" b="0"/>
            <wp:docPr id="6" name="Slika 6" descr="tisk-to-je-t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sk-to-je-t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KRETNJA: Roka pod brado, ki nakazuje, da imamo, ko živimo v skladu s TO je to, glavo zmeraj pokonci.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82BBB">
      <w:pPr>
        <w:pStyle w:val="plain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Napake so le povratne informacije o tem, kaj lahko drugič narediš bolje.</w:t>
      </w:r>
      <w:r>
        <w:rPr>
          <w:rFonts w:ascii="Arial" w:hAnsi="Arial" w:cs="Arial"/>
          <w:color w:val="383838"/>
          <w:sz w:val="21"/>
          <w:szCs w:val="21"/>
        </w:rPr>
        <w:br/>
        <w:t>Učite se iz napak. To so le povratne informacije za tvoj napredek. Problem je priložnost za rast, zato se razveseli, kadar ga opaziš.</w:t>
      </w:r>
      <w:r>
        <w:rPr>
          <w:rFonts w:ascii="Arial" w:hAnsi="Arial" w:cs="Arial"/>
          <w:color w:val="383838"/>
          <w:sz w:val="21"/>
          <w:szCs w:val="21"/>
        </w:rPr>
        <w:br/>
        <w:t>Primer NAPAKE VODIJO K USPEHU ravnanja: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331D383D" wp14:editId="030352DB">
            <wp:extent cx="1426210" cy="1426210"/>
            <wp:effectExtent l="0" t="0" r="0" b="0"/>
            <wp:docPr id="7" name="Slika 7" descr="tisk-napak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sk-napak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KRETNJA: Prst pod nosom kot simbol tega, da napake dišijo po uspehu.</w:t>
      </w:r>
    </w:p>
    <w:p w:rsidR="00782BBB" w:rsidRDefault="00782BBB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</w:p>
    <w:p w:rsidR="00705653" w:rsidRDefault="00705653" w:rsidP="00782BBB">
      <w:pPr>
        <w:pStyle w:val="plain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Kar ti je pomembno, pokaži tudi s svojimi dejanji.</w:t>
      </w:r>
      <w:r>
        <w:rPr>
          <w:rFonts w:ascii="Arial" w:hAnsi="Arial" w:cs="Arial"/>
          <w:color w:val="383838"/>
          <w:sz w:val="21"/>
          <w:szCs w:val="21"/>
        </w:rPr>
        <w:br/>
        <w:t>Bodi v integriteti. Če želiš, da si uspešen in odgovoren, potem to izkazuj tudi s svojim vedenjem.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Primer INTEGRITETA ravnanja: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318E551B" wp14:editId="3C63B378">
            <wp:extent cx="1426210" cy="1426210"/>
            <wp:effectExtent l="0" t="0" r="0" b="0"/>
            <wp:docPr id="8" name="Slika 8" descr="tisk-integritet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sk-integritet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KRETNJA: Desna in leva roka sklenjeni nad glavo – vrednote in dejanja se ujemajo.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82BBB">
      <w:pPr>
        <w:pStyle w:val="plain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Poskrbi za vsa področja svojega življenja (učenje, rekreacija, zdravje, zabava, prijatelji…).</w:t>
      </w:r>
      <w:r>
        <w:rPr>
          <w:rFonts w:ascii="Arial" w:hAnsi="Arial" w:cs="Arial"/>
          <w:color w:val="383838"/>
          <w:sz w:val="21"/>
          <w:szCs w:val="21"/>
        </w:rPr>
        <w:br/>
        <w:t>Upoštevaj uravnoteženost in si sorazmerno porazdeli naloge.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Primer URAVNOTEŽENEGA ravnanja: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noProof/>
          <w:color w:val="8A8A8A"/>
          <w:sz w:val="21"/>
          <w:szCs w:val="21"/>
        </w:rPr>
        <w:drawing>
          <wp:inline distT="0" distB="0" distL="0" distR="0" wp14:anchorId="57E8D816" wp14:editId="1AB6A780">
            <wp:extent cx="1426210" cy="1426210"/>
            <wp:effectExtent l="0" t="0" r="0" b="0"/>
            <wp:docPr id="9" name="Slika 9" descr="tisk-uravnoteženost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sk-uravnoteženost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KRETNJA: Najprej z eno in nato z drugo nogo trdno stopi na tla, s čimer simbolno pokažeš, kako trdno stojiš na tleh.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p w:rsidR="00705653" w:rsidRDefault="00705653" w:rsidP="00705653">
      <w:pPr>
        <w:pStyle w:val="plain"/>
        <w:spacing w:before="0" w:beforeAutospacing="0" w:after="0" w:afterAutospacing="0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</w:t>
      </w:r>
    </w:p>
    <w:sectPr w:rsidR="0070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0CC"/>
    <w:multiLevelType w:val="hybridMultilevel"/>
    <w:tmpl w:val="205A9A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A6CC8"/>
    <w:multiLevelType w:val="hybridMultilevel"/>
    <w:tmpl w:val="15BC2F1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53"/>
    <w:rsid w:val="00705653"/>
    <w:rsid w:val="00782BBB"/>
    <w:rsid w:val="00794DD3"/>
    <w:rsid w:val="00876168"/>
    <w:rsid w:val="008962BF"/>
    <w:rsid w:val="00A002AD"/>
    <w:rsid w:val="00CD5132"/>
    <w:rsid w:val="00D46818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lain">
    <w:name w:val="plain"/>
    <w:basedOn w:val="Navaden"/>
    <w:rsid w:val="007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0565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lain">
    <w:name w:val="plain"/>
    <w:basedOn w:val="Navaden"/>
    <w:rsid w:val="007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0565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iprgic.com/wp-content/uploads/2014/07/tisk-predanost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janiprgic.com/wp-content/uploads/2014/07/tisk-integriteta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www.janiprgic.com/wp-content/uploads/2014/07/tisk-fleksibilnost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janiprgic.com/wp-content/uploads/2014/07/tisk-napake.png" TargetMode="External"/><Relationship Id="rId20" Type="http://schemas.openxmlformats.org/officeDocument/2006/relationships/hyperlink" Target="http://www.janiprgic.com/wp-content/uploads/2014/07/tisk-uravnote%C5%BEenost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aniprgic.com/wp-content/uploads/2014/07/tisk-odgovornost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janiprgic.com/wp-content/uploads/2014/07/tisk-govori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niprgic.com/wp-content/uploads/2014/07/tisk-to-je-to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2020-03-30T20:32:00Z</dcterms:created>
  <dcterms:modified xsi:type="dcterms:W3CDTF">2020-03-30T20:32:00Z</dcterms:modified>
</cp:coreProperties>
</file>