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022" w:rsidRPr="0098008C" w:rsidRDefault="00D31052" w:rsidP="0098008C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98008C">
        <w:rPr>
          <w:b/>
          <w:bCs/>
          <w:color w:val="FF0000"/>
          <w:sz w:val="28"/>
          <w:szCs w:val="28"/>
        </w:rPr>
        <w:t>Adjektivdeklination</w:t>
      </w:r>
      <w:proofErr w:type="spellEnd"/>
      <w:r w:rsidRPr="0098008C">
        <w:rPr>
          <w:b/>
          <w:bCs/>
          <w:color w:val="FF0000"/>
          <w:sz w:val="28"/>
          <w:szCs w:val="28"/>
        </w:rPr>
        <w:t xml:space="preserve"> (pridevniška sklanjatev)</w:t>
      </w:r>
    </w:p>
    <w:p w:rsidR="00D31052" w:rsidRDefault="0098008C" w:rsidP="0098008C">
      <w:pPr>
        <w:pStyle w:val="Odstavekseznama"/>
        <w:numPr>
          <w:ilvl w:val="0"/>
          <w:numId w:val="4"/>
        </w:numPr>
      </w:pPr>
      <w:r>
        <w:t xml:space="preserve">Pridevniške končnice za določnim členom (der, die, </w:t>
      </w:r>
      <w:proofErr w:type="spellStart"/>
      <w:r>
        <w:t>das</w:t>
      </w:r>
      <w:proofErr w:type="spellEnd"/>
      <w:r>
        <w:t>, die). Do razlike med končnicama v imenovalniku in tožilniku pride le pri moškem spolu.</w:t>
      </w:r>
    </w:p>
    <w:p w:rsidR="0098008C" w:rsidRDefault="0098008C" w:rsidP="0098008C">
      <w:pPr>
        <w:pStyle w:val="Odstavekseznama"/>
      </w:pPr>
      <w:r>
        <w:t>Imamo samo dve različni končnici.</w:t>
      </w:r>
      <w:bookmarkStart w:id="0" w:name="_GoBack"/>
      <w:bookmarkEnd w:id="0"/>
    </w:p>
    <w:p w:rsidR="0053484D" w:rsidRDefault="005348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993"/>
        <w:gridCol w:w="2117"/>
        <w:gridCol w:w="1001"/>
        <w:gridCol w:w="2109"/>
        <w:gridCol w:w="868"/>
        <w:gridCol w:w="2242"/>
        <w:gridCol w:w="1018"/>
        <w:gridCol w:w="2092"/>
      </w:tblGrid>
      <w:tr w:rsidR="0053484D" w:rsidTr="00D06B27"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53484D" w:rsidRDefault="0053484D" w:rsidP="00D06B27">
            <w:pPr>
              <w:spacing w:line="276" w:lineRule="auto"/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53484D" w:rsidRDefault="0053484D" w:rsidP="00D06B27">
            <w:pPr>
              <w:spacing w:line="276" w:lineRule="auto"/>
              <w:jc w:val="center"/>
              <w:rPr>
                <w:b/>
                <w:bCs/>
              </w:rPr>
            </w:pPr>
            <w:r w:rsidRPr="004B08F4">
              <w:rPr>
                <w:b/>
                <w:bCs/>
              </w:rPr>
              <w:t>Maskulinum (moški spol)</w:t>
            </w:r>
          </w:p>
          <w:p w:rsidR="0053484D" w:rsidRPr="004B08F4" w:rsidRDefault="0053484D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der </w:t>
            </w:r>
            <w:proofErr w:type="spellStart"/>
            <w:r w:rsidRPr="004B08F4">
              <w:t>Pulli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3484D" w:rsidRDefault="0053484D" w:rsidP="00D06B2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B08F4">
              <w:rPr>
                <w:b/>
                <w:bCs/>
              </w:rPr>
              <w:t>Neutrum</w:t>
            </w:r>
            <w:proofErr w:type="spellEnd"/>
            <w:r w:rsidRPr="004B08F4">
              <w:rPr>
                <w:b/>
                <w:bCs/>
              </w:rPr>
              <w:t xml:space="preserve"> (srednji spol)</w:t>
            </w:r>
          </w:p>
          <w:p w:rsidR="0053484D" w:rsidRPr="004B08F4" w:rsidRDefault="0053484D" w:rsidP="00D06B27">
            <w:pPr>
              <w:spacing w:line="276" w:lineRule="auto"/>
              <w:jc w:val="center"/>
            </w:pPr>
            <w:proofErr w:type="spellStart"/>
            <w:r w:rsidRPr="0053484D">
              <w:rPr>
                <w:color w:val="FF0000"/>
              </w:rPr>
              <w:t>das</w:t>
            </w:r>
            <w:proofErr w:type="spellEnd"/>
            <w:r w:rsidRPr="0053484D">
              <w:rPr>
                <w:color w:val="FF0000"/>
              </w:rPr>
              <w:t xml:space="preserve"> </w:t>
            </w:r>
            <w:proofErr w:type="spellStart"/>
            <w:r w:rsidRPr="004B08F4">
              <w:t>Kleid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3484D" w:rsidRDefault="0053484D" w:rsidP="00D06B2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B08F4">
              <w:rPr>
                <w:b/>
                <w:bCs/>
              </w:rPr>
              <w:t>Femininum</w:t>
            </w:r>
            <w:proofErr w:type="spellEnd"/>
            <w:r w:rsidRPr="004B08F4">
              <w:rPr>
                <w:b/>
                <w:bCs/>
              </w:rPr>
              <w:t xml:space="preserve"> (ženski spol)</w:t>
            </w:r>
          </w:p>
          <w:p w:rsidR="0053484D" w:rsidRPr="0053484D" w:rsidRDefault="0053484D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die </w:t>
            </w:r>
            <w:proofErr w:type="spellStart"/>
            <w:r>
              <w:t>Mütze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3484D" w:rsidRDefault="0053484D" w:rsidP="00D06B27">
            <w:pPr>
              <w:spacing w:line="276" w:lineRule="auto"/>
              <w:jc w:val="center"/>
              <w:rPr>
                <w:b/>
                <w:bCs/>
              </w:rPr>
            </w:pPr>
            <w:r w:rsidRPr="004B08F4">
              <w:rPr>
                <w:b/>
                <w:bCs/>
              </w:rPr>
              <w:t>Plural (množina)</w:t>
            </w:r>
          </w:p>
          <w:p w:rsidR="0053484D" w:rsidRPr="0053484D" w:rsidRDefault="0053484D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die </w:t>
            </w:r>
            <w:proofErr w:type="spellStart"/>
            <w:r>
              <w:t>Schuhe</w:t>
            </w:r>
            <w:proofErr w:type="spellEnd"/>
          </w:p>
        </w:tc>
      </w:tr>
      <w:tr w:rsidR="0098008C" w:rsidTr="00551CB1">
        <w:trPr>
          <w:trHeight w:val="987"/>
        </w:trPr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  <w:r w:rsidRPr="004B08F4">
              <w:rPr>
                <w:b/>
                <w:bCs/>
              </w:rPr>
              <w:t xml:space="preserve">Nominativ </w:t>
            </w:r>
            <w:r>
              <w:t>(imenovalnik)</w:t>
            </w:r>
          </w:p>
          <w:p w:rsidR="0098008C" w:rsidRDefault="0098008C" w:rsidP="00D06B27">
            <w:pPr>
              <w:spacing w:line="276" w:lineRule="auto"/>
            </w:pPr>
            <w:r>
              <w:t>Kdo ali kaj?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der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warm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Pulli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das</w:t>
            </w:r>
            <w:proofErr w:type="spellEnd"/>
          </w:p>
        </w:tc>
        <w:tc>
          <w:tcPr>
            <w:tcW w:w="21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elegant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Kleid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die</w:t>
            </w:r>
          </w:p>
        </w:tc>
        <w:tc>
          <w:tcPr>
            <w:tcW w:w="2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bunt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Mütze</w:t>
            </w:r>
            <w:proofErr w:type="spellEnd"/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die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alt</w:t>
            </w:r>
            <w:r w:rsidRPr="0053484D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</w:p>
        </w:tc>
      </w:tr>
      <w:tr w:rsidR="0053484D" w:rsidTr="0098008C">
        <w:tc>
          <w:tcPr>
            <w:tcW w:w="1554" w:type="dxa"/>
            <w:tcBorders>
              <w:top w:val="single" w:sz="12" w:space="0" w:color="auto"/>
              <w:right w:val="single" w:sz="12" w:space="0" w:color="auto"/>
            </w:tcBorders>
          </w:tcPr>
          <w:p w:rsidR="0053484D" w:rsidRDefault="0053484D" w:rsidP="00D06B27">
            <w:pPr>
              <w:spacing w:line="276" w:lineRule="auto"/>
            </w:pPr>
            <w:proofErr w:type="spellStart"/>
            <w:r w:rsidRPr="004B08F4">
              <w:rPr>
                <w:b/>
                <w:bCs/>
              </w:rPr>
              <w:t>Akkusativ</w:t>
            </w:r>
            <w:proofErr w:type="spellEnd"/>
            <w:r w:rsidRPr="004B08F4">
              <w:rPr>
                <w:b/>
                <w:bCs/>
              </w:rPr>
              <w:t xml:space="preserve">  </w:t>
            </w:r>
            <w:r>
              <w:t>(tožilnik)</w:t>
            </w:r>
          </w:p>
          <w:p w:rsidR="0053484D" w:rsidRDefault="0053484D" w:rsidP="00D06B27">
            <w:pPr>
              <w:spacing w:line="276" w:lineRule="auto"/>
            </w:pPr>
            <w:r>
              <w:t>Koga ali kaj?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8EAADB" w:themeFill="accent1" w:themeFillTint="99"/>
          </w:tcPr>
          <w:p w:rsidR="0053484D" w:rsidRDefault="0053484D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den</w:t>
            </w:r>
          </w:p>
        </w:tc>
        <w:tc>
          <w:tcPr>
            <w:tcW w:w="21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53484D" w:rsidRDefault="0053484D" w:rsidP="00D06B27">
            <w:pPr>
              <w:spacing w:line="276" w:lineRule="auto"/>
            </w:pPr>
          </w:p>
          <w:p w:rsidR="0053484D" w:rsidRDefault="0053484D" w:rsidP="00D06B27">
            <w:pPr>
              <w:spacing w:line="276" w:lineRule="auto"/>
            </w:pPr>
            <w:proofErr w:type="spellStart"/>
            <w:r>
              <w:t>warm</w:t>
            </w:r>
            <w:r w:rsidRPr="0053484D">
              <w:rPr>
                <w:b/>
                <w:bCs/>
                <w:color w:val="FF0000"/>
              </w:rPr>
              <w:t>en</w:t>
            </w:r>
            <w:proofErr w:type="spellEnd"/>
            <w:r>
              <w:t xml:space="preserve"> </w:t>
            </w:r>
            <w:proofErr w:type="spellStart"/>
            <w:r>
              <w:t>Pulli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:rsidR="0053484D" w:rsidRDefault="0053484D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das</w:t>
            </w:r>
            <w:proofErr w:type="spellEnd"/>
          </w:p>
        </w:tc>
        <w:tc>
          <w:tcPr>
            <w:tcW w:w="21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53484D" w:rsidRDefault="0053484D" w:rsidP="00D06B27">
            <w:pPr>
              <w:spacing w:line="276" w:lineRule="auto"/>
            </w:pPr>
          </w:p>
          <w:p w:rsidR="0053484D" w:rsidRDefault="0053484D" w:rsidP="00D06B27">
            <w:pPr>
              <w:spacing w:line="276" w:lineRule="auto"/>
            </w:pPr>
            <w:proofErr w:type="spellStart"/>
            <w:r>
              <w:t>elegant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Kleid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53484D" w:rsidRDefault="0053484D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die</w:t>
            </w:r>
          </w:p>
        </w:tc>
        <w:tc>
          <w:tcPr>
            <w:tcW w:w="22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53484D" w:rsidRDefault="0053484D" w:rsidP="00D06B27">
            <w:pPr>
              <w:spacing w:line="276" w:lineRule="auto"/>
            </w:pPr>
          </w:p>
          <w:p w:rsidR="0053484D" w:rsidRDefault="0053484D" w:rsidP="00D06B27">
            <w:pPr>
              <w:spacing w:line="276" w:lineRule="auto"/>
            </w:pPr>
            <w:proofErr w:type="spellStart"/>
            <w:r>
              <w:t>bunt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Mütze</w:t>
            </w:r>
            <w:proofErr w:type="spellEnd"/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53484D" w:rsidRDefault="0053484D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die</w:t>
            </w:r>
          </w:p>
        </w:tc>
        <w:tc>
          <w:tcPr>
            <w:tcW w:w="20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  <w:p w:rsidR="0053484D" w:rsidRDefault="0053484D" w:rsidP="00D06B27">
            <w:pPr>
              <w:spacing w:line="276" w:lineRule="auto"/>
            </w:pPr>
            <w:proofErr w:type="spellStart"/>
            <w:r>
              <w:t>alt</w:t>
            </w:r>
            <w:r w:rsidRPr="0053484D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</w:p>
        </w:tc>
      </w:tr>
    </w:tbl>
    <w:p w:rsidR="0053484D" w:rsidRDefault="0053484D"/>
    <w:p w:rsidR="0098008C" w:rsidRDefault="0098008C"/>
    <w:p w:rsidR="0098008C" w:rsidRDefault="0098008C" w:rsidP="0098008C">
      <w:pPr>
        <w:pStyle w:val="Odstavekseznama"/>
        <w:numPr>
          <w:ilvl w:val="0"/>
          <w:numId w:val="3"/>
        </w:numPr>
      </w:pPr>
      <w:r>
        <w:t>Pridevniške končnice za nedoločnim členom (</w:t>
      </w:r>
      <w:proofErr w:type="spellStart"/>
      <w:r>
        <w:t>ein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, </w:t>
      </w:r>
      <w:proofErr w:type="spellStart"/>
      <w:r>
        <w:t>einen</w:t>
      </w:r>
      <w:proofErr w:type="spellEnd"/>
      <w:r>
        <w:t>), za svojilnimi zaimki (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 …) in za nikalnico (kein, keine, </w:t>
      </w:r>
      <w:proofErr w:type="spellStart"/>
      <w:r>
        <w:t>keinen</w:t>
      </w:r>
      <w:proofErr w:type="spellEnd"/>
      <w:r>
        <w:t xml:space="preserve">) so ENAKE. </w:t>
      </w:r>
      <w:r>
        <w:t>Do razlike med imenovalnikom in tožilnikom pride</w:t>
      </w:r>
      <w:r>
        <w:t xml:space="preserve"> pri moškem spolu in v množini (temnejša polja).</w:t>
      </w:r>
    </w:p>
    <w:p w:rsidR="0098008C" w:rsidRDefault="0098008C" w:rsidP="0098008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4"/>
        <w:gridCol w:w="993"/>
        <w:gridCol w:w="2117"/>
        <w:gridCol w:w="1001"/>
        <w:gridCol w:w="2109"/>
        <w:gridCol w:w="868"/>
        <w:gridCol w:w="2242"/>
        <w:gridCol w:w="1018"/>
        <w:gridCol w:w="2092"/>
      </w:tblGrid>
      <w:tr w:rsidR="0098008C" w:rsidTr="00D06B27">
        <w:tc>
          <w:tcPr>
            <w:tcW w:w="1554" w:type="dxa"/>
            <w:tcBorders>
              <w:bottom w:val="single" w:sz="12" w:space="0" w:color="auto"/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  <w:jc w:val="center"/>
              <w:rPr>
                <w:b/>
                <w:bCs/>
              </w:rPr>
            </w:pPr>
            <w:r w:rsidRPr="004B08F4">
              <w:rPr>
                <w:b/>
                <w:bCs/>
              </w:rPr>
              <w:t>Maskulinum (moški spol)</w:t>
            </w:r>
          </w:p>
          <w:p w:rsidR="0098008C" w:rsidRPr="004B08F4" w:rsidRDefault="0098008C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der </w:t>
            </w:r>
            <w:proofErr w:type="spellStart"/>
            <w:r w:rsidRPr="004B08F4">
              <w:t>Pulli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B08F4">
              <w:rPr>
                <w:b/>
                <w:bCs/>
              </w:rPr>
              <w:t>Neutrum</w:t>
            </w:r>
            <w:proofErr w:type="spellEnd"/>
            <w:r w:rsidRPr="004B08F4">
              <w:rPr>
                <w:b/>
                <w:bCs/>
              </w:rPr>
              <w:t xml:space="preserve"> (srednji spol)</w:t>
            </w:r>
          </w:p>
          <w:p w:rsidR="0098008C" w:rsidRPr="004B08F4" w:rsidRDefault="0098008C" w:rsidP="00D06B27">
            <w:pPr>
              <w:spacing w:line="276" w:lineRule="auto"/>
              <w:jc w:val="center"/>
            </w:pPr>
            <w:proofErr w:type="spellStart"/>
            <w:r w:rsidRPr="0053484D">
              <w:rPr>
                <w:color w:val="FF0000"/>
              </w:rPr>
              <w:t>das</w:t>
            </w:r>
            <w:proofErr w:type="spellEnd"/>
            <w:r w:rsidRPr="0053484D">
              <w:rPr>
                <w:color w:val="FF0000"/>
              </w:rPr>
              <w:t xml:space="preserve"> </w:t>
            </w:r>
            <w:proofErr w:type="spellStart"/>
            <w:r w:rsidRPr="004B08F4">
              <w:t>Kleid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4B08F4">
              <w:rPr>
                <w:b/>
                <w:bCs/>
              </w:rPr>
              <w:t>Femininum</w:t>
            </w:r>
            <w:proofErr w:type="spellEnd"/>
            <w:r w:rsidRPr="004B08F4">
              <w:rPr>
                <w:b/>
                <w:bCs/>
              </w:rPr>
              <w:t xml:space="preserve"> (ženski spol)</w:t>
            </w:r>
          </w:p>
          <w:p w:rsidR="0098008C" w:rsidRPr="0053484D" w:rsidRDefault="0098008C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die </w:t>
            </w:r>
            <w:proofErr w:type="spellStart"/>
            <w:r>
              <w:t>Mütze</w:t>
            </w:r>
            <w:proofErr w:type="spellEnd"/>
          </w:p>
        </w:tc>
        <w:tc>
          <w:tcPr>
            <w:tcW w:w="311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  <w:jc w:val="center"/>
              <w:rPr>
                <w:b/>
                <w:bCs/>
              </w:rPr>
            </w:pPr>
            <w:r w:rsidRPr="004B08F4">
              <w:rPr>
                <w:b/>
                <w:bCs/>
              </w:rPr>
              <w:t>Plural (množina)</w:t>
            </w:r>
          </w:p>
          <w:p w:rsidR="0098008C" w:rsidRPr="0053484D" w:rsidRDefault="0098008C" w:rsidP="00D06B27">
            <w:pPr>
              <w:spacing w:line="276" w:lineRule="auto"/>
              <w:jc w:val="center"/>
            </w:pPr>
            <w:r w:rsidRPr="0053484D">
              <w:rPr>
                <w:color w:val="FF0000"/>
              </w:rPr>
              <w:t xml:space="preserve">die </w:t>
            </w:r>
            <w:proofErr w:type="spellStart"/>
            <w:r>
              <w:t>Schuhe</w:t>
            </w:r>
            <w:proofErr w:type="spellEnd"/>
          </w:p>
        </w:tc>
      </w:tr>
      <w:tr w:rsidR="0098008C" w:rsidTr="00D06B27">
        <w:tc>
          <w:tcPr>
            <w:tcW w:w="155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  <w:r w:rsidRPr="004B08F4">
              <w:rPr>
                <w:b/>
                <w:bCs/>
              </w:rPr>
              <w:t xml:space="preserve">Nominativ </w:t>
            </w:r>
            <w:r>
              <w:t>(imenovalnik)</w:t>
            </w:r>
          </w:p>
          <w:p w:rsidR="0098008C" w:rsidRDefault="0098008C" w:rsidP="00D06B27">
            <w:pPr>
              <w:spacing w:line="276" w:lineRule="auto"/>
            </w:pPr>
            <w:r>
              <w:t>Kdo ali kaj?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warm</w:t>
            </w:r>
            <w:r w:rsidRPr="0053484D">
              <w:rPr>
                <w:b/>
                <w:bCs/>
                <w:color w:val="FF0000"/>
              </w:rPr>
              <w:t>er</w:t>
            </w:r>
            <w:proofErr w:type="spellEnd"/>
            <w:r>
              <w:t xml:space="preserve"> </w:t>
            </w:r>
            <w:proofErr w:type="spellStart"/>
            <w:r>
              <w:t>Pulli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elegant</w:t>
            </w:r>
            <w:r w:rsidRPr="0053484D">
              <w:rPr>
                <w:b/>
                <w:bCs/>
                <w:color w:val="FF0000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Kleid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eine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bunt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Mütze</w:t>
            </w:r>
            <w:proofErr w:type="spellEnd"/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  <w:r>
              <w:t>/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r>
              <w:t>alt</w:t>
            </w:r>
            <w:r w:rsidRPr="0053484D">
              <w:rPr>
                <w:b/>
                <w:bCs/>
                <w:color w:val="FF0000"/>
              </w:rPr>
              <w:t>e</w:t>
            </w:r>
            <w:r>
              <w:t xml:space="preserve"> </w:t>
            </w:r>
            <w:proofErr w:type="spellStart"/>
            <w:r>
              <w:t>Schuche</w:t>
            </w:r>
            <w:proofErr w:type="spellEnd"/>
          </w:p>
        </w:tc>
      </w:tr>
      <w:tr w:rsidR="0098008C" w:rsidTr="00D06B27">
        <w:tc>
          <w:tcPr>
            <w:tcW w:w="1554" w:type="dxa"/>
            <w:vMerge/>
            <w:tcBorders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</w:t>
            </w:r>
            <w:proofErr w:type="spellEnd"/>
          </w:p>
        </w:tc>
        <w:tc>
          <w:tcPr>
            <w:tcW w:w="2117" w:type="dxa"/>
            <w:vMerge/>
            <w:tcBorders>
              <w:righ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</w:t>
            </w:r>
            <w:proofErr w:type="spellEnd"/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meine</w:t>
            </w:r>
            <w:proofErr w:type="spellEnd"/>
          </w:p>
        </w:tc>
        <w:tc>
          <w:tcPr>
            <w:tcW w:w="2242" w:type="dxa"/>
            <w:vMerge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18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meine</w:t>
            </w:r>
            <w:proofErr w:type="spellEnd"/>
          </w:p>
        </w:tc>
        <w:tc>
          <w:tcPr>
            <w:tcW w:w="2092" w:type="dxa"/>
            <w:vMerge/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</w:tc>
      </w:tr>
      <w:tr w:rsidR="0098008C" w:rsidTr="00D06B27">
        <w:tc>
          <w:tcPr>
            <w:tcW w:w="155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  <w:r>
              <w:t>kein</w:t>
            </w:r>
          </w:p>
        </w:tc>
        <w:tc>
          <w:tcPr>
            <w:tcW w:w="21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r>
              <w:t>kein</w:t>
            </w:r>
          </w:p>
        </w:tc>
        <w:tc>
          <w:tcPr>
            <w:tcW w:w="21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r>
              <w:t>keine</w:t>
            </w:r>
          </w:p>
        </w:tc>
        <w:tc>
          <w:tcPr>
            <w:tcW w:w="224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  <w:r>
              <w:t>keine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98008C" w:rsidRDefault="0098008C" w:rsidP="00D06B27">
            <w:pPr>
              <w:spacing w:line="276" w:lineRule="auto"/>
            </w:pPr>
          </w:p>
        </w:tc>
      </w:tr>
      <w:tr w:rsidR="0098008C" w:rsidTr="00D06B27">
        <w:tc>
          <w:tcPr>
            <w:tcW w:w="155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  <w:proofErr w:type="spellStart"/>
            <w:r w:rsidRPr="004B08F4">
              <w:rPr>
                <w:b/>
                <w:bCs/>
              </w:rPr>
              <w:t>Akkusativ</w:t>
            </w:r>
            <w:proofErr w:type="spellEnd"/>
            <w:r w:rsidRPr="004B08F4">
              <w:rPr>
                <w:b/>
                <w:bCs/>
              </w:rPr>
              <w:t xml:space="preserve">  </w:t>
            </w:r>
            <w:r>
              <w:t>(tožilnik)</w:t>
            </w:r>
          </w:p>
          <w:p w:rsidR="0098008C" w:rsidRDefault="0098008C" w:rsidP="00D06B27">
            <w:pPr>
              <w:spacing w:line="276" w:lineRule="auto"/>
            </w:pPr>
            <w:r>
              <w:t>Koga ali kaj?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</w:t>
            </w:r>
            <w:r w:rsidRPr="004B08F4">
              <w:rPr>
                <w:b/>
                <w:bCs/>
              </w:rPr>
              <w:t>en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warm</w:t>
            </w:r>
            <w:r w:rsidRPr="0053484D">
              <w:rPr>
                <w:b/>
                <w:bCs/>
                <w:color w:val="FF0000"/>
              </w:rPr>
              <w:t>en</w:t>
            </w:r>
            <w:proofErr w:type="spellEnd"/>
            <w:r>
              <w:t xml:space="preserve"> </w:t>
            </w:r>
            <w:proofErr w:type="spellStart"/>
            <w:r>
              <w:t>Pulli</w:t>
            </w:r>
            <w:proofErr w:type="spellEnd"/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elegant</w:t>
            </w:r>
            <w:r w:rsidRPr="0053484D">
              <w:rPr>
                <w:b/>
                <w:bCs/>
                <w:color w:val="FF0000"/>
              </w:rPr>
              <w:t>es</w:t>
            </w:r>
            <w:proofErr w:type="spellEnd"/>
            <w:r>
              <w:t xml:space="preserve"> </w:t>
            </w:r>
            <w:proofErr w:type="spellStart"/>
            <w:r>
              <w:t>Kleid</w:t>
            </w:r>
            <w:proofErr w:type="spellEnd"/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eine</w:t>
            </w:r>
            <w:proofErr w:type="spellEnd"/>
          </w:p>
        </w:tc>
        <w:tc>
          <w:tcPr>
            <w:tcW w:w="22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bunt</w:t>
            </w:r>
            <w:r w:rsidRPr="0053484D">
              <w:rPr>
                <w:b/>
                <w:bCs/>
                <w:color w:val="FF0000"/>
              </w:rPr>
              <w:t>e</w:t>
            </w:r>
            <w:proofErr w:type="spellEnd"/>
            <w:r>
              <w:t xml:space="preserve"> </w:t>
            </w:r>
            <w:proofErr w:type="spellStart"/>
            <w:r>
              <w:t>Mütze</w:t>
            </w:r>
            <w:proofErr w:type="spellEnd"/>
          </w:p>
        </w:tc>
        <w:tc>
          <w:tcPr>
            <w:tcW w:w="10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  <w:r>
              <w:t>/</w:t>
            </w:r>
          </w:p>
        </w:tc>
        <w:tc>
          <w:tcPr>
            <w:tcW w:w="2092" w:type="dxa"/>
            <w:vMerge w:val="restart"/>
            <w:tcBorders>
              <w:top w:val="single" w:sz="12" w:space="0" w:color="auto"/>
            </w:tcBorders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  <w:r>
              <w:t>alt</w:t>
            </w:r>
            <w:r w:rsidRPr="0053484D">
              <w:rPr>
                <w:b/>
                <w:bCs/>
                <w:color w:val="FF0000"/>
              </w:rPr>
              <w:t xml:space="preserve">e </w:t>
            </w:r>
            <w:proofErr w:type="spellStart"/>
            <w:r>
              <w:t>Schuhe</w:t>
            </w:r>
            <w:proofErr w:type="spellEnd"/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alt</w:t>
            </w:r>
            <w:r w:rsidRPr="0053484D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</w:p>
          <w:p w:rsidR="0098008C" w:rsidRDefault="0098008C" w:rsidP="00D06B27">
            <w:pPr>
              <w:spacing w:line="276" w:lineRule="auto"/>
            </w:pPr>
            <w:proofErr w:type="spellStart"/>
            <w:r>
              <w:t>alt</w:t>
            </w:r>
            <w:r w:rsidRPr="0053484D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  <w:color w:val="FF0000"/>
              </w:rPr>
              <w:t>n</w:t>
            </w:r>
            <w:proofErr w:type="spellEnd"/>
            <w:r>
              <w:t xml:space="preserve"> </w:t>
            </w:r>
            <w:proofErr w:type="spellStart"/>
            <w:r>
              <w:t>Schuhe</w:t>
            </w:r>
            <w:proofErr w:type="spellEnd"/>
          </w:p>
        </w:tc>
      </w:tr>
      <w:tr w:rsidR="0098008C" w:rsidTr="00D06B27">
        <w:tc>
          <w:tcPr>
            <w:tcW w:w="1554" w:type="dxa"/>
            <w:vMerge/>
            <w:tcBorders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</w:t>
            </w:r>
            <w:r w:rsidRPr="004B08F4">
              <w:rPr>
                <w:b/>
                <w:bCs/>
              </w:rPr>
              <w:t>en</w:t>
            </w:r>
            <w:proofErr w:type="spellEnd"/>
          </w:p>
        </w:tc>
        <w:tc>
          <w:tcPr>
            <w:tcW w:w="2117" w:type="dxa"/>
            <w:vMerge/>
            <w:tcBorders>
              <w:righ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</w:t>
            </w:r>
            <w:proofErr w:type="spellEnd"/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meine</w:t>
            </w:r>
            <w:proofErr w:type="spellEnd"/>
          </w:p>
        </w:tc>
        <w:tc>
          <w:tcPr>
            <w:tcW w:w="2242" w:type="dxa"/>
            <w:vMerge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18" w:type="dxa"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meine</w:t>
            </w:r>
            <w:proofErr w:type="spellEnd"/>
          </w:p>
        </w:tc>
        <w:tc>
          <w:tcPr>
            <w:tcW w:w="2092" w:type="dxa"/>
            <w:vMerge/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</w:p>
        </w:tc>
      </w:tr>
      <w:tr w:rsidR="0098008C" w:rsidTr="00D06B27">
        <w:tc>
          <w:tcPr>
            <w:tcW w:w="1554" w:type="dxa"/>
            <w:vMerge/>
            <w:tcBorders>
              <w:right w:val="single" w:sz="12" w:space="0" w:color="auto"/>
            </w:tcBorders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  <w:proofErr w:type="spellStart"/>
            <w:r>
              <w:t>kein</w:t>
            </w:r>
            <w:r w:rsidRPr="004B08F4">
              <w:rPr>
                <w:b/>
                <w:bCs/>
              </w:rPr>
              <w:t>en</w:t>
            </w:r>
            <w:proofErr w:type="spellEnd"/>
          </w:p>
        </w:tc>
        <w:tc>
          <w:tcPr>
            <w:tcW w:w="2117" w:type="dxa"/>
            <w:vMerge/>
            <w:tcBorders>
              <w:right w:val="single" w:sz="12" w:space="0" w:color="auto"/>
            </w:tcBorders>
            <w:shd w:val="clear" w:color="auto" w:fill="8EAADB" w:themeFill="accent1" w:themeFillTint="99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01" w:type="dxa"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  <w:r>
              <w:t>kein</w:t>
            </w:r>
          </w:p>
        </w:tc>
        <w:tc>
          <w:tcPr>
            <w:tcW w:w="2109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  <w:r>
              <w:t>keine</w:t>
            </w:r>
          </w:p>
        </w:tc>
        <w:tc>
          <w:tcPr>
            <w:tcW w:w="2242" w:type="dxa"/>
            <w:vMerge/>
            <w:tcBorders>
              <w:right w:val="single" w:sz="12" w:space="0" w:color="auto"/>
            </w:tcBorders>
            <w:shd w:val="clear" w:color="auto" w:fill="F7CAAC" w:themeFill="accent2" w:themeFillTint="66"/>
          </w:tcPr>
          <w:p w:rsidR="0098008C" w:rsidRDefault="0098008C" w:rsidP="00D06B27">
            <w:pPr>
              <w:spacing w:line="276" w:lineRule="auto"/>
            </w:pPr>
          </w:p>
        </w:tc>
        <w:tc>
          <w:tcPr>
            <w:tcW w:w="1018" w:type="dxa"/>
            <w:tcBorders>
              <w:left w:val="single" w:sz="12" w:space="0" w:color="auto"/>
            </w:tcBorders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  <w:r>
              <w:t>keine</w:t>
            </w:r>
          </w:p>
        </w:tc>
        <w:tc>
          <w:tcPr>
            <w:tcW w:w="2092" w:type="dxa"/>
            <w:vMerge/>
            <w:shd w:val="clear" w:color="auto" w:fill="FFD966" w:themeFill="accent4" w:themeFillTint="99"/>
          </w:tcPr>
          <w:p w:rsidR="0098008C" w:rsidRDefault="0098008C" w:rsidP="00D06B27">
            <w:pPr>
              <w:spacing w:line="276" w:lineRule="auto"/>
            </w:pPr>
          </w:p>
        </w:tc>
      </w:tr>
    </w:tbl>
    <w:p w:rsidR="0098008C" w:rsidRDefault="0098008C" w:rsidP="0098008C"/>
    <w:p w:rsidR="0098008C" w:rsidRDefault="0098008C"/>
    <w:sectPr w:rsidR="0098008C" w:rsidSect="00D31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68C7"/>
    <w:multiLevelType w:val="hybridMultilevel"/>
    <w:tmpl w:val="B55E5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6E7"/>
    <w:multiLevelType w:val="hybridMultilevel"/>
    <w:tmpl w:val="08C6E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05462"/>
    <w:multiLevelType w:val="hybridMultilevel"/>
    <w:tmpl w:val="A85C4C0C"/>
    <w:lvl w:ilvl="0" w:tplc="DA1023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A130D"/>
    <w:multiLevelType w:val="hybridMultilevel"/>
    <w:tmpl w:val="5984A862"/>
    <w:lvl w:ilvl="0" w:tplc="A6FEF7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52"/>
    <w:rsid w:val="004B08F4"/>
    <w:rsid w:val="0053484D"/>
    <w:rsid w:val="008F3022"/>
    <w:rsid w:val="0098008C"/>
    <w:rsid w:val="00D3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48F4"/>
  <w15:chartTrackingRefBased/>
  <w15:docId w15:val="{C65B0873-B323-454A-8D1C-011F29D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3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1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2020-04-22T05:15:00Z</dcterms:created>
  <dcterms:modified xsi:type="dcterms:W3CDTF">2020-04-22T05:59:00Z</dcterms:modified>
</cp:coreProperties>
</file>