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Default="00966E6B">
      <w:r>
        <w:t>Pozdravljen,</w:t>
      </w:r>
    </w:p>
    <w:p w:rsidR="00966E6B" w:rsidRDefault="00966E6B"/>
    <w:p w:rsidR="00966E6B" w:rsidRDefault="00966E6B">
      <w:r>
        <w:t xml:space="preserve">kot verjetno že veš, bomo znanje kljub izobraževanju na daljavo tudi preverjali in ocenjevali. Po vaših povratnih informacijah sodeč, boste imeli nekateri težave, saj ne vem, ali delate ali ne. </w:t>
      </w:r>
    </w:p>
    <w:p w:rsidR="00966E6B" w:rsidRDefault="00966E6B"/>
    <w:p w:rsidR="00966E6B" w:rsidRPr="00966E6B" w:rsidRDefault="00966E6B">
      <w:pPr>
        <w:rPr>
          <w:color w:val="FF0000"/>
        </w:rPr>
      </w:pPr>
      <w:r w:rsidRPr="00966E6B">
        <w:rPr>
          <w:color w:val="FF0000"/>
        </w:rPr>
        <w:t>NAVODILO ZA DELO</w:t>
      </w:r>
    </w:p>
    <w:p w:rsidR="00966E6B" w:rsidRDefault="00966E6B"/>
    <w:p w:rsidR="00966E6B" w:rsidRDefault="00966E6B">
      <w:r>
        <w:t>Danes boš utrdil svoje znanje. Dobro si oglej naslednjo preglednico in se jo nauči in natisni, če imaš možnost.</w:t>
      </w:r>
      <w:bookmarkStart w:id="0" w:name="_GoBack"/>
      <w:bookmarkEnd w:id="0"/>
    </w:p>
    <w:p w:rsidR="00EC0048" w:rsidRDefault="00EC004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865"/>
        <w:gridCol w:w="628"/>
        <w:gridCol w:w="304"/>
        <w:gridCol w:w="931"/>
        <w:gridCol w:w="1865"/>
        <w:gridCol w:w="1865"/>
      </w:tblGrid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b/>
                <w:sz w:val="22"/>
                <w:szCs w:val="22"/>
              </w:rPr>
            </w:pPr>
            <w:r w:rsidRPr="00DE3030">
              <w:rPr>
                <w:b/>
                <w:sz w:val="22"/>
                <w:szCs w:val="22"/>
              </w:rPr>
              <w:t>BESEDILO</w:t>
            </w:r>
          </w:p>
        </w:tc>
      </w:tr>
      <w:tr w:rsidR="00EC0048" w:rsidRPr="00DE3030" w:rsidTr="006D48EB">
        <w:tc>
          <w:tcPr>
            <w:tcW w:w="4341" w:type="dxa"/>
            <w:gridSpan w:val="3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  <w:r w:rsidRPr="00DE3030">
              <w:rPr>
                <w:sz w:val="22"/>
                <w:szCs w:val="22"/>
              </w:rPr>
              <w:t>NEUMETNOSTNO</w:t>
            </w:r>
          </w:p>
        </w:tc>
        <w:tc>
          <w:tcPr>
            <w:tcW w:w="4947" w:type="dxa"/>
            <w:gridSpan w:val="4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  <w:r w:rsidRPr="00DE3030">
              <w:rPr>
                <w:sz w:val="22"/>
                <w:szCs w:val="22"/>
              </w:rPr>
              <w:t>UMETNOSTNO</w:t>
            </w:r>
          </w:p>
        </w:tc>
      </w:tr>
      <w:tr w:rsidR="00EC0048" w:rsidRPr="00DE3030" w:rsidTr="006D48EB">
        <w:tc>
          <w:tcPr>
            <w:tcW w:w="4341" w:type="dxa"/>
            <w:gridSpan w:val="3"/>
            <w:shd w:val="clear" w:color="auto" w:fill="auto"/>
          </w:tcPr>
          <w:p w:rsidR="00EC0048" w:rsidRPr="00DE3030" w:rsidRDefault="00EC0048" w:rsidP="006D48EB">
            <w:pPr>
              <w:pStyle w:val="Odstavekseznama"/>
              <w:tabs>
                <w:tab w:val="left" w:pos="5025"/>
              </w:tabs>
              <w:spacing w:after="200" w:line="240" w:lineRule="auto"/>
              <w:ind w:left="0"/>
              <w:rPr>
                <w:rFonts w:ascii="Georgia" w:hAnsi="Georgia"/>
              </w:rPr>
            </w:pPr>
            <w:r w:rsidRPr="00DE3030">
              <w:rPr>
                <w:rFonts w:ascii="Georgia" w:hAnsi="Georgia"/>
              </w:rPr>
              <w:t xml:space="preserve">posreduje resnične, preverljive podatke, govori o resničnem dogajanju, </w:t>
            </w:r>
            <w:r w:rsidRPr="00DE3030">
              <w:rPr>
                <w:rFonts w:ascii="Georgia" w:hAnsi="Georgia"/>
              </w:rPr>
              <w:br/>
              <w:t>ima praktičen namen,</w:t>
            </w:r>
            <w:r w:rsidRPr="00DE3030">
              <w:rPr>
                <w:rFonts w:ascii="Georgia" w:hAnsi="Georgia"/>
              </w:rPr>
              <w:br/>
              <w:t>običajno je enopomensko</w:t>
            </w:r>
          </w:p>
        </w:tc>
        <w:tc>
          <w:tcPr>
            <w:tcW w:w="4947" w:type="dxa"/>
            <w:gridSpan w:val="4"/>
            <w:shd w:val="clear" w:color="auto" w:fill="auto"/>
          </w:tcPr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govori o domišljijskem svetu,</w:t>
            </w:r>
          </w:p>
          <w:p w:rsidR="00EC0048" w:rsidRPr="00DE3030" w:rsidRDefault="00EC0048" w:rsidP="006D48EB">
            <w:pPr>
              <w:rPr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nima praktičnega namena,</w:t>
            </w:r>
            <w:r w:rsidRPr="00DE3030">
              <w:rPr>
                <w:rFonts w:ascii="Georgia" w:hAnsi="Georgia"/>
                <w:sz w:val="22"/>
                <w:szCs w:val="22"/>
              </w:rPr>
              <w:br/>
              <w:t>je večpomensko (bralci si ga razlagamo po svoje)</w:t>
            </w:r>
          </w:p>
        </w:tc>
      </w:tr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E3030">
              <w:rPr>
                <w:rFonts w:ascii="Georgia" w:hAnsi="Georgia"/>
                <w:b/>
                <w:sz w:val="22"/>
                <w:szCs w:val="22"/>
              </w:rPr>
              <w:t>KNJIŽEVNOST</w:t>
            </w:r>
          </w:p>
          <w:p w:rsidR="00EC0048" w:rsidRPr="00DE3030" w:rsidRDefault="00EC0048" w:rsidP="006D48EB">
            <w:pPr>
              <w:tabs>
                <w:tab w:val="left" w:pos="5025"/>
              </w:tabs>
              <w:ind w:left="-709" w:firstLine="709"/>
              <w:jc w:val="center"/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 xml:space="preserve">Beseda književnost se v vsakdanji in znanstveni rabi pogosto nadomešča s pomensko sorodnima izrazoma </w:t>
            </w:r>
            <w:r w:rsidRPr="00DE3030">
              <w:rPr>
                <w:rFonts w:ascii="Georgia" w:hAnsi="Georgia"/>
                <w:b/>
                <w:sz w:val="22"/>
                <w:szCs w:val="22"/>
              </w:rPr>
              <w:t>slovstvo</w:t>
            </w:r>
            <w:r w:rsidRPr="00DE3030">
              <w:rPr>
                <w:rFonts w:ascii="Georgia" w:hAnsi="Georgia"/>
                <w:sz w:val="22"/>
                <w:szCs w:val="22"/>
              </w:rPr>
              <w:t xml:space="preserve"> in </w:t>
            </w:r>
            <w:r w:rsidRPr="00DE3030">
              <w:rPr>
                <w:rFonts w:ascii="Georgia" w:hAnsi="Georgia"/>
                <w:b/>
                <w:sz w:val="22"/>
                <w:szCs w:val="22"/>
              </w:rPr>
              <w:t>literatura.</w:t>
            </w:r>
            <w:r w:rsidRPr="00DE3030">
              <w:rPr>
                <w:rFonts w:ascii="Georgia" w:hAnsi="Georgia"/>
                <w:sz w:val="22"/>
                <w:szCs w:val="22"/>
              </w:rPr>
              <w:br/>
              <w:t xml:space="preserve">Beseda </w:t>
            </w:r>
            <w:r w:rsidRPr="00DE3030">
              <w:rPr>
                <w:rFonts w:ascii="Georgia" w:hAnsi="Georgia"/>
                <w:b/>
                <w:sz w:val="22"/>
                <w:szCs w:val="22"/>
              </w:rPr>
              <w:t xml:space="preserve">literatura </w:t>
            </w:r>
            <w:r w:rsidRPr="00DE3030">
              <w:rPr>
                <w:rFonts w:ascii="Georgia" w:hAnsi="Georgia"/>
                <w:sz w:val="22"/>
                <w:szCs w:val="22"/>
              </w:rPr>
              <w:t xml:space="preserve">je latinskega izvora in je prvotno pomenila črkovno pisavo. </w:t>
            </w:r>
            <w:r w:rsidRPr="00DE3030">
              <w:rPr>
                <w:rFonts w:ascii="Georgia" w:hAnsi="Georgia"/>
                <w:sz w:val="22"/>
                <w:szCs w:val="22"/>
              </w:rPr>
              <w:br/>
            </w:r>
            <w:r w:rsidRPr="00DE3030">
              <w:rPr>
                <w:rFonts w:ascii="Georgia" w:hAnsi="Georgia"/>
                <w:b/>
                <w:sz w:val="22"/>
                <w:szCs w:val="22"/>
              </w:rPr>
              <w:t>Slovstvo</w:t>
            </w:r>
            <w:r w:rsidRPr="00DE3030">
              <w:rPr>
                <w:rFonts w:ascii="Georgia" w:hAnsi="Georgia"/>
                <w:sz w:val="22"/>
                <w:szCs w:val="22"/>
              </w:rPr>
              <w:t xml:space="preserve"> označuje celotno narodno besedno izročilo (ustno in zapisano). </w:t>
            </w:r>
            <w:r w:rsidRPr="00DE3030">
              <w:rPr>
                <w:rFonts w:ascii="Georgia" w:hAnsi="Georgia"/>
                <w:sz w:val="22"/>
                <w:szCs w:val="22"/>
              </w:rPr>
              <w:br/>
            </w:r>
            <w:r w:rsidRPr="00DE3030">
              <w:rPr>
                <w:rFonts w:ascii="Georgia" w:hAnsi="Georgia"/>
                <w:b/>
                <w:sz w:val="22"/>
                <w:szCs w:val="22"/>
              </w:rPr>
              <w:t xml:space="preserve">Književnost </w:t>
            </w:r>
            <w:r w:rsidRPr="00DE3030">
              <w:rPr>
                <w:rFonts w:ascii="Georgia" w:hAnsi="Georgia"/>
                <w:sz w:val="22"/>
                <w:szCs w:val="22"/>
              </w:rPr>
              <w:t>je vse tisto slovstvo, ki se je ohranilo v knjigah.</w:t>
            </w:r>
          </w:p>
          <w:p w:rsidR="00EC0048" w:rsidRPr="00DE3030" w:rsidRDefault="00EC0048" w:rsidP="006D48EB">
            <w:pPr>
              <w:tabs>
                <w:tab w:val="left" w:pos="5025"/>
              </w:tabs>
              <w:ind w:left="-709" w:firstLine="709"/>
              <w:rPr>
                <w:rFonts w:ascii="Georgia" w:hAnsi="Georgia"/>
                <w:sz w:val="22"/>
                <w:szCs w:val="22"/>
              </w:rPr>
            </w:pPr>
          </w:p>
        </w:tc>
      </w:tr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E3030">
              <w:rPr>
                <w:rFonts w:ascii="Georgia" w:hAnsi="Georgia"/>
                <w:b/>
                <w:sz w:val="22"/>
                <w:szCs w:val="22"/>
              </w:rPr>
              <w:t>KNJIŽEVNE ZVRSTI</w:t>
            </w:r>
          </w:p>
        </w:tc>
      </w:tr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LIRIKA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Izpoveduje notranja občutja, dejanja, odnose, razpoloženja, stanja. Sem sodijo: ljubezenska pesem, žalostinka, himna, sonet …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Lirik govori o sebi, svojem doživljanju, svojih pogledih na svet, svojih čustvih.</w:t>
            </w:r>
            <w:r>
              <w:rPr>
                <w:rFonts w:ascii="Georgia" w:hAnsi="Georgia"/>
                <w:sz w:val="22"/>
                <w:szCs w:val="22"/>
              </w:rPr>
              <w:t xml:space="preserve"> Čas izražanja je vedno sedanjik</w:t>
            </w:r>
            <w:r w:rsidRPr="00DE3030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Lirika je lahko čustvena, razmišljujoča, razpoloženjska.</w:t>
            </w:r>
          </w:p>
          <w:p w:rsidR="00EC0048" w:rsidRPr="00DE3030" w:rsidRDefault="00EC0048" w:rsidP="006D48E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EPIKA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Pripoveduje o dogodkih, osebah, krajih. Sem sodijo: ep, roman, povest, novela, črtica, pravljica, pripovedka, bajka, basen, legenda, romanca, balada …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Epik lahko opisuje predmetni svet ali ljudi, popisuje pa tudi okolje in duševno življenje svojih junakov.</w:t>
            </w:r>
          </w:p>
        </w:tc>
      </w:tr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DRAMATIKA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Prikazuje dejanja, odnose med ljudmi. Sem sodijo: tragedija, komedija, drama, burka, farsa, groteska …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Dramatik je omejen na dialog, uporabi več oseb, ki so postavljene v zunanji čas in prostor.</w:t>
            </w:r>
          </w:p>
        </w:tc>
      </w:tr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POUČNE SLOVSTVENE ZVRSTI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Te tvorijo samostojno književno vrsto le pogojno, saj so umetnostne le na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E3030">
              <w:rPr>
                <w:rFonts w:ascii="Georgia" w:hAnsi="Georgia"/>
                <w:sz w:val="22"/>
                <w:szCs w:val="22"/>
              </w:rPr>
              <w:t>pol. V njih se umetnostna vloga križa z neumetnostno, torej s praktičnimi, strokovnimi in poučnimi nameni. Sem sodijo: spomini, dnevniki, potopisi, življenjepisi, eseji, podlistki …</w:t>
            </w:r>
          </w:p>
        </w:tc>
      </w:tr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b/>
                <w:sz w:val="22"/>
                <w:szCs w:val="22"/>
              </w:rPr>
            </w:pPr>
            <w:r w:rsidRPr="00DE3030">
              <w:rPr>
                <w:b/>
                <w:sz w:val="22"/>
                <w:szCs w:val="22"/>
              </w:rPr>
              <w:t>KNJIŽEVNOST GLEDE NA IZVOR</w:t>
            </w:r>
          </w:p>
        </w:tc>
      </w:tr>
      <w:tr w:rsidR="00EC0048" w:rsidRPr="00DE3030" w:rsidTr="006D48EB">
        <w:tc>
          <w:tcPr>
            <w:tcW w:w="4644" w:type="dxa"/>
            <w:gridSpan w:val="4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  <w:r w:rsidRPr="00DE3030">
              <w:rPr>
                <w:sz w:val="22"/>
                <w:szCs w:val="22"/>
              </w:rPr>
              <w:t>LJUDSKA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Nastala je pred umetno književnostjo, sprva je bila pripovedovana ali p</w:t>
            </w:r>
            <w:r>
              <w:rPr>
                <w:rFonts w:ascii="Georgia" w:hAnsi="Georgia"/>
                <w:sz w:val="22"/>
                <w:szCs w:val="22"/>
              </w:rPr>
              <w:t>é</w:t>
            </w:r>
            <w:r w:rsidRPr="00DE3030">
              <w:rPr>
                <w:rFonts w:ascii="Georgia" w:hAnsi="Georgia"/>
                <w:sz w:val="22"/>
                <w:szCs w:val="22"/>
              </w:rPr>
              <w:t>ta, prenašala se je iz roda v rod,</w:t>
            </w:r>
            <w:r w:rsidRPr="00DE3030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DE3030">
              <w:rPr>
                <w:rFonts w:ascii="Georgia" w:hAnsi="Georgia"/>
                <w:sz w:val="22"/>
                <w:szCs w:val="22"/>
              </w:rPr>
              <w:t>zapisali so jo šele kasneje, avtor je zato neznan.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  <w:r w:rsidRPr="00DE3030">
              <w:rPr>
                <w:sz w:val="22"/>
                <w:szCs w:val="22"/>
              </w:rPr>
              <w:t>UMETNA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Je mlajša od ljudske, zapisana je takoj ob nastanku, avtor je znan.</w:t>
            </w:r>
            <w:r w:rsidRPr="00DE3030">
              <w:rPr>
                <w:rFonts w:ascii="Georgia" w:hAnsi="Georgia"/>
                <w:sz w:val="22"/>
                <w:szCs w:val="22"/>
              </w:rPr>
              <w:br/>
            </w:r>
          </w:p>
        </w:tc>
      </w:tr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b/>
                <w:sz w:val="22"/>
                <w:szCs w:val="22"/>
              </w:rPr>
            </w:pPr>
            <w:r w:rsidRPr="00DE3030">
              <w:rPr>
                <w:b/>
                <w:sz w:val="22"/>
                <w:szCs w:val="22"/>
              </w:rPr>
              <w:t>KNJIŽEVNOST GLEDE NA OBLIKO</w:t>
            </w:r>
          </w:p>
        </w:tc>
      </w:tr>
      <w:tr w:rsidR="00EC0048" w:rsidRPr="00DE3030" w:rsidTr="006D48EB">
        <w:tc>
          <w:tcPr>
            <w:tcW w:w="4644" w:type="dxa"/>
            <w:gridSpan w:val="4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  <w:r w:rsidRPr="00DE3030">
              <w:rPr>
                <w:sz w:val="22"/>
                <w:szCs w:val="22"/>
              </w:rPr>
              <w:t>POEZIJA (vezana beseda)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  <w:r w:rsidRPr="00DE3030">
              <w:rPr>
                <w:sz w:val="22"/>
                <w:szCs w:val="22"/>
              </w:rPr>
              <w:t>PROZA (nevezana beseda)</w:t>
            </w:r>
          </w:p>
        </w:tc>
      </w:tr>
      <w:tr w:rsidR="00EC0048" w:rsidRPr="00DE3030" w:rsidTr="006D48EB">
        <w:tc>
          <w:tcPr>
            <w:tcW w:w="9288" w:type="dxa"/>
            <w:gridSpan w:val="7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b/>
                <w:sz w:val="22"/>
                <w:szCs w:val="22"/>
              </w:rPr>
            </w:pPr>
            <w:r w:rsidRPr="00DE3030">
              <w:rPr>
                <w:b/>
                <w:sz w:val="22"/>
                <w:szCs w:val="22"/>
              </w:rPr>
              <w:lastRenderedPageBreak/>
              <w:t>PREDJEZIKOVNE PRVINE</w:t>
            </w:r>
          </w:p>
        </w:tc>
      </w:tr>
      <w:tr w:rsidR="00EC0048" w:rsidRPr="00DE3030" w:rsidTr="006D48EB">
        <w:tc>
          <w:tcPr>
            <w:tcW w:w="1857" w:type="dxa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SNOV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Ustvarjalec jo poišče v stvarnosti, ki nas obdaja.</w:t>
            </w:r>
          </w:p>
        </w:tc>
        <w:tc>
          <w:tcPr>
            <w:tcW w:w="1858" w:type="dxa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MOTIV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Gre za značilne življenjske položaje, odnose med osebami, dogodke …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  <w:r w:rsidRPr="00DE3030">
              <w:rPr>
                <w:sz w:val="22"/>
                <w:szCs w:val="22"/>
              </w:rPr>
              <w:t>TEMA</w:t>
            </w:r>
          </w:p>
          <w:p w:rsidR="00EC0048" w:rsidRPr="00DE3030" w:rsidRDefault="00EC0048" w:rsidP="006D48EB">
            <w:pPr>
              <w:rPr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 xml:space="preserve">To je zaporedje glavnih motivov (npr. o čem besedilo govori), poznamo socialne teme, ljubezenske teme, teme </w:t>
            </w:r>
            <w:r>
              <w:rPr>
                <w:rFonts w:ascii="Georgia" w:hAnsi="Georgia"/>
                <w:sz w:val="22"/>
                <w:szCs w:val="22"/>
              </w:rPr>
              <w:t xml:space="preserve">o </w:t>
            </w:r>
            <w:r w:rsidRPr="00DE3030">
              <w:rPr>
                <w:rFonts w:ascii="Georgia" w:hAnsi="Georgia"/>
                <w:sz w:val="22"/>
                <w:szCs w:val="22"/>
              </w:rPr>
              <w:t>odraščanju</w:t>
            </w:r>
            <w:r w:rsidRPr="00DE3030">
              <w:rPr>
                <w:sz w:val="22"/>
                <w:szCs w:val="22"/>
              </w:rPr>
              <w:t xml:space="preserve"> …</w:t>
            </w:r>
          </w:p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  <w:r w:rsidRPr="00DE3030">
              <w:rPr>
                <w:sz w:val="22"/>
                <w:szCs w:val="22"/>
              </w:rPr>
              <w:t>IDEJA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Je poglavitno sporočilo nekega dela.</w:t>
            </w:r>
          </w:p>
        </w:tc>
        <w:tc>
          <w:tcPr>
            <w:tcW w:w="1858" w:type="dxa"/>
            <w:shd w:val="clear" w:color="auto" w:fill="auto"/>
          </w:tcPr>
          <w:p w:rsidR="00EC0048" w:rsidRPr="00DE3030" w:rsidRDefault="00EC0048" w:rsidP="006D48EB">
            <w:pPr>
              <w:jc w:val="center"/>
              <w:rPr>
                <w:sz w:val="22"/>
                <w:szCs w:val="22"/>
              </w:rPr>
            </w:pPr>
            <w:r w:rsidRPr="00DE3030">
              <w:rPr>
                <w:sz w:val="22"/>
                <w:szCs w:val="22"/>
              </w:rPr>
              <w:t>ZGRADBA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zunanja zgradba (kitica, poglavje, dejanje)</w:t>
            </w:r>
          </w:p>
          <w:p w:rsidR="00EC0048" w:rsidRPr="00DE3030" w:rsidRDefault="00EC0048" w:rsidP="006D48EB">
            <w:pPr>
              <w:rPr>
                <w:rFonts w:ascii="Georgia" w:hAnsi="Georgia"/>
                <w:sz w:val="22"/>
                <w:szCs w:val="22"/>
              </w:rPr>
            </w:pPr>
            <w:r w:rsidRPr="00DE3030">
              <w:rPr>
                <w:rFonts w:ascii="Georgia" w:hAnsi="Georgia"/>
                <w:sz w:val="22"/>
                <w:szCs w:val="22"/>
              </w:rPr>
              <w:t>notranja zgradba (zgodba, prostor, čas, pripovedovalec, osebe …)</w:t>
            </w:r>
          </w:p>
          <w:p w:rsidR="00EC0048" w:rsidRPr="00DE3030" w:rsidRDefault="00EC0048" w:rsidP="006D48EB">
            <w:pPr>
              <w:rPr>
                <w:sz w:val="22"/>
                <w:szCs w:val="22"/>
              </w:rPr>
            </w:pPr>
          </w:p>
        </w:tc>
      </w:tr>
    </w:tbl>
    <w:p w:rsidR="00EC0048" w:rsidRDefault="00EC0048"/>
    <w:p w:rsidR="00966E6B" w:rsidRDefault="00966E6B">
      <w:r>
        <w:t xml:space="preserve">2. Reši kviz: </w:t>
      </w:r>
      <w:hyperlink r:id="rId6" w:history="1">
        <w:r>
          <w:rPr>
            <w:rStyle w:val="Hiperpovezava"/>
          </w:rPr>
          <w:t>https://www.dobrezgodbe.com/beremo/kviz-kako-dobro-poznate-ivana-cankarja</w:t>
        </w:r>
      </w:hyperlink>
    </w:p>
    <w:p w:rsidR="00966E6B" w:rsidRDefault="00966E6B"/>
    <w:p w:rsidR="00966E6B" w:rsidRDefault="00966E6B">
      <w:r>
        <w:t>3. In tudi naslednjega. Pri reševanju si pomagaj s spletom. Rešitve mi pošlji.</w:t>
      </w:r>
    </w:p>
    <w:p w:rsidR="00966E6B" w:rsidRDefault="00966E6B"/>
    <w:p w:rsidR="00966E6B" w:rsidRDefault="00966E6B" w:rsidP="00966E6B"/>
    <w:p w:rsidR="00966E6B" w:rsidRDefault="00966E6B" w:rsidP="00966E6B"/>
    <w:p w:rsidR="00966E6B" w:rsidRDefault="00966E6B" w:rsidP="00966E6B"/>
    <w:p w:rsidR="00966E6B" w:rsidRPr="00872B5F" w:rsidRDefault="00966E6B" w:rsidP="00966E6B">
      <w:pPr>
        <w:rPr>
          <w:rFonts w:ascii="Georgia" w:hAnsi="Georgia"/>
          <w:b/>
          <w:sz w:val="22"/>
          <w:szCs w:val="22"/>
        </w:rPr>
      </w:pPr>
      <w:r w:rsidRPr="00872B5F">
        <w:rPr>
          <w:rFonts w:ascii="Georgia" w:hAnsi="Georgia"/>
          <w:b/>
          <w:sz w:val="22"/>
          <w:szCs w:val="22"/>
        </w:rPr>
        <w:t>KVIZ: IVAN CANKAR</w:t>
      </w:r>
    </w:p>
    <w:p w:rsidR="00966E6B" w:rsidRPr="00872B5F" w:rsidRDefault="00966E6B" w:rsidP="00966E6B">
      <w:pPr>
        <w:rPr>
          <w:rFonts w:ascii="Georgia" w:hAnsi="Georgia"/>
          <w:b/>
          <w:sz w:val="22"/>
          <w:szCs w:val="22"/>
        </w:rPr>
      </w:pPr>
      <w:r w:rsidRPr="00872B5F">
        <w:rPr>
          <w:rFonts w:ascii="Georgia" w:hAnsi="Georgia"/>
          <w:b/>
          <w:sz w:val="22"/>
          <w:szCs w:val="22"/>
        </w:rPr>
        <w:t>(ob pomoči IKT)</w:t>
      </w:r>
    </w:p>
    <w:p w:rsidR="00966E6B" w:rsidRPr="00872B5F" w:rsidRDefault="00966E6B" w:rsidP="00966E6B">
      <w:pPr>
        <w:rPr>
          <w:rFonts w:ascii="Georgia" w:hAnsi="Georgia"/>
          <w:sz w:val="22"/>
          <w:szCs w:val="22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 w:rsidRPr="00872B5F">
        <w:rPr>
          <w:rFonts w:ascii="Georgia" w:hAnsi="Georgia"/>
          <w:b/>
          <w:sz w:val="20"/>
          <w:szCs w:val="20"/>
        </w:rPr>
        <w:t>Ivan Cankar se je rodil na Vrhniki, v hiši Na klancu, v propadajoči obrtniški družini. Njegov oče je bil:</w:t>
      </w:r>
    </w:p>
    <w:p w:rsidR="00966E6B" w:rsidRPr="00872B5F" w:rsidRDefault="00966E6B" w:rsidP="00966E6B">
      <w:pPr>
        <w:rPr>
          <w:rFonts w:ascii="Georgia" w:hAnsi="Georgia"/>
          <w:b/>
          <w:sz w:val="20"/>
          <w:szCs w:val="20"/>
        </w:rPr>
      </w:pPr>
    </w:p>
    <w:p w:rsidR="00966E6B" w:rsidRPr="00872B5F" w:rsidRDefault="00966E6B" w:rsidP="00966E6B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872B5F">
        <w:rPr>
          <w:rFonts w:ascii="Georgia" w:hAnsi="Georgia"/>
          <w:sz w:val="20"/>
          <w:szCs w:val="20"/>
        </w:rPr>
        <w:t>čevljar.</w:t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>c) zidar.</w:t>
      </w:r>
    </w:p>
    <w:p w:rsidR="00966E6B" w:rsidRPr="00872B5F" w:rsidRDefault="00966E6B" w:rsidP="00966E6B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872B5F">
        <w:rPr>
          <w:rFonts w:ascii="Georgia" w:hAnsi="Georgia"/>
          <w:sz w:val="20"/>
          <w:szCs w:val="20"/>
        </w:rPr>
        <w:t>krojač.</w:t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>č) kovač.</w:t>
      </w:r>
    </w:p>
    <w:p w:rsidR="00966E6B" w:rsidRPr="00872B5F" w:rsidRDefault="00966E6B" w:rsidP="00966E6B">
      <w:pPr>
        <w:rPr>
          <w:rFonts w:ascii="Georgia" w:hAnsi="Georgia"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 w:rsidRPr="00872B5F">
        <w:rPr>
          <w:rFonts w:ascii="Georgia" w:hAnsi="Georgia"/>
          <w:b/>
          <w:sz w:val="20"/>
          <w:szCs w:val="20"/>
        </w:rPr>
        <w:t>Cankarjeva otroška leta so bila polna grenkobe. Nič bolje se mu ni godilo, ko je obiskoval</w:t>
      </w:r>
    </w:p>
    <w:p w:rsidR="00966E6B" w:rsidRPr="00872B5F" w:rsidRDefault="00966E6B" w:rsidP="00966E6B">
      <w:pPr>
        <w:rPr>
          <w:rFonts w:ascii="Georgia" w:hAnsi="Georgia"/>
          <w:b/>
          <w:sz w:val="20"/>
          <w:szCs w:val="20"/>
        </w:rPr>
      </w:pPr>
    </w:p>
    <w:p w:rsidR="00966E6B" w:rsidRPr="00872B5F" w:rsidRDefault="00966E6B" w:rsidP="00966E6B">
      <w:pPr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872B5F">
        <w:rPr>
          <w:rFonts w:ascii="Georgia" w:hAnsi="Georgia"/>
          <w:sz w:val="20"/>
          <w:szCs w:val="20"/>
        </w:rPr>
        <w:t>ljubljansko realko.</w:t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>c) ljubljansko gledališče.</w:t>
      </w:r>
    </w:p>
    <w:p w:rsidR="00966E6B" w:rsidRPr="00872B5F" w:rsidRDefault="00966E6B" w:rsidP="00966E6B">
      <w:pPr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872B5F">
        <w:rPr>
          <w:rFonts w:ascii="Georgia" w:hAnsi="Georgia"/>
          <w:sz w:val="20"/>
          <w:szCs w:val="20"/>
        </w:rPr>
        <w:t>ljubljansko gimnazijo</w:t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>č) ljubljansko semenišče.</w:t>
      </w:r>
    </w:p>
    <w:p w:rsidR="00966E6B" w:rsidRPr="00872B5F" w:rsidRDefault="00966E6B" w:rsidP="00966E6B">
      <w:pPr>
        <w:rPr>
          <w:rFonts w:ascii="Georgia" w:hAnsi="Georgia"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 w:rsidRPr="00872B5F">
        <w:rPr>
          <w:rFonts w:ascii="Georgia" w:hAnsi="Georgia"/>
          <w:b/>
          <w:sz w:val="20"/>
          <w:szCs w:val="20"/>
        </w:rPr>
        <w:t>Na Dunaju se je vpisal na tehniško fakulteto, a že po mesecu dni se je hotel prepisati</w:t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</w:p>
    <w:p w:rsidR="00966E6B" w:rsidRPr="00872B5F" w:rsidRDefault="00966E6B" w:rsidP="00966E6B">
      <w:pPr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na teologijo.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na romanistiko in slavistiko.</w:t>
      </w:r>
    </w:p>
    <w:p w:rsidR="00966E6B" w:rsidRPr="00872B5F" w:rsidRDefault="00966E6B" w:rsidP="00966E6B">
      <w:pPr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na ekonomijo.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na likovno akademijo.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 času bivanja na Dunaju mu je umrla mati. Pogrebne stroške je plača s honorarjem</w:t>
      </w:r>
      <w:r>
        <w:rPr>
          <w:rFonts w:ascii="Georgia" w:hAnsi="Georgia"/>
          <w:b/>
          <w:sz w:val="20"/>
          <w:szCs w:val="20"/>
        </w:rPr>
        <w:br/>
      </w:r>
    </w:p>
    <w:p w:rsidR="00966E6B" w:rsidRPr="00872B5F" w:rsidRDefault="00966E6B" w:rsidP="00966E6B">
      <w:pPr>
        <w:numPr>
          <w:ilvl w:val="0"/>
          <w:numId w:val="4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za dramo Hlapci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za zbirko črtic Vinjete.</w:t>
      </w:r>
    </w:p>
    <w:p w:rsidR="00966E6B" w:rsidRPr="00872B5F" w:rsidRDefault="00966E6B" w:rsidP="00966E6B">
      <w:pPr>
        <w:numPr>
          <w:ilvl w:val="0"/>
          <w:numId w:val="4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za pesniško zbirko Erotika.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za roman Na klancu.</w:t>
      </w:r>
      <w:r>
        <w:rPr>
          <w:rFonts w:ascii="Georgia" w:hAnsi="Georgia"/>
          <w:sz w:val="20"/>
          <w:szCs w:val="20"/>
        </w:rPr>
        <w:br/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Na Dunaju je živel</w:t>
      </w:r>
      <w:r>
        <w:rPr>
          <w:rFonts w:ascii="Georgia" w:hAnsi="Georgia"/>
          <w:b/>
          <w:sz w:val="20"/>
          <w:szCs w:val="20"/>
        </w:rPr>
        <w:br/>
      </w:r>
    </w:p>
    <w:p w:rsidR="00966E6B" w:rsidRPr="00872B5F" w:rsidRDefault="00966E6B" w:rsidP="00966E6B">
      <w:pPr>
        <w:numPr>
          <w:ilvl w:val="0"/>
          <w:numId w:val="5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na Rožniku.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pri družini Kesslerjevih.</w:t>
      </w:r>
    </w:p>
    <w:p w:rsidR="00966E6B" w:rsidRPr="00872B5F" w:rsidRDefault="00966E6B" w:rsidP="00966E6B">
      <w:pPr>
        <w:numPr>
          <w:ilvl w:val="0"/>
          <w:numId w:val="5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pri družini Löfflerjevih.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pri bratu.</w:t>
      </w:r>
      <w:r>
        <w:rPr>
          <w:rFonts w:ascii="Georgia" w:hAnsi="Georgia"/>
          <w:sz w:val="20"/>
          <w:szCs w:val="20"/>
        </w:rPr>
        <w:br/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Leta 1909 je odpotoval v Sarajevo</w:t>
      </w:r>
      <w:r>
        <w:rPr>
          <w:rFonts w:ascii="Georgia" w:hAnsi="Georgia"/>
          <w:b/>
          <w:sz w:val="20"/>
          <w:szCs w:val="20"/>
        </w:rPr>
        <w:br/>
      </w:r>
    </w:p>
    <w:p w:rsidR="00966E6B" w:rsidRPr="00872B5F" w:rsidRDefault="00966E6B" w:rsidP="00966E6B">
      <w:pPr>
        <w:numPr>
          <w:ilvl w:val="0"/>
          <w:numId w:val="6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k očetu.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k prijatelju Lojzu Kraigherju.</w:t>
      </w:r>
    </w:p>
    <w:p w:rsidR="00966E6B" w:rsidRPr="00872B5F" w:rsidRDefault="00966E6B" w:rsidP="00966E6B">
      <w:pPr>
        <w:numPr>
          <w:ilvl w:val="0"/>
          <w:numId w:val="6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k bratu Karlu, ki je bil duhovnik.</w:t>
      </w:r>
      <w:r>
        <w:rPr>
          <w:rFonts w:ascii="Georgia" w:hAnsi="Georgia"/>
          <w:sz w:val="20"/>
          <w:szCs w:val="20"/>
        </w:rPr>
        <w:tab/>
        <w:t>č) k Otonu Župančiču.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 vrnitvi v Ljubljano je stanoval na Rožniku, pred smrtjo pa se je preselil v mesto. Umrl je leta 1918, ljubljanski župan pa ni dal izobesiti zastave ob njegovi smrti. To je bil</w:t>
      </w:r>
      <w:r>
        <w:rPr>
          <w:rFonts w:ascii="Georgia" w:hAnsi="Georgia"/>
          <w:b/>
          <w:sz w:val="20"/>
          <w:szCs w:val="20"/>
        </w:rPr>
        <w:br/>
      </w:r>
    </w:p>
    <w:p w:rsidR="00966E6B" w:rsidRPr="00872B5F" w:rsidRDefault="00966E6B" w:rsidP="00966E6B">
      <w:pPr>
        <w:numPr>
          <w:ilvl w:val="0"/>
          <w:numId w:val="7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Ivan Hribar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Ivan Tavčar</w:t>
      </w:r>
    </w:p>
    <w:p w:rsidR="00966E6B" w:rsidRPr="00872B5F" w:rsidRDefault="00966E6B" w:rsidP="00966E6B">
      <w:pPr>
        <w:numPr>
          <w:ilvl w:val="0"/>
          <w:numId w:val="7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Ivan Gradnik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Ivan Grafenauer</w:t>
      </w:r>
      <w:r>
        <w:rPr>
          <w:rFonts w:ascii="Georgia" w:hAnsi="Georgia"/>
          <w:sz w:val="20"/>
          <w:szCs w:val="20"/>
        </w:rPr>
        <w:br/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Cankar je začel svojo umetniško pot s pesmimi. Pesniško se je razvijal v društvu</w:t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</w:p>
    <w:p w:rsidR="00966E6B" w:rsidRPr="00872B5F" w:rsidRDefault="00966E6B" w:rsidP="00966E6B">
      <w:pPr>
        <w:numPr>
          <w:ilvl w:val="0"/>
          <w:numId w:val="8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Zadruga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Slovenska matica</w:t>
      </w:r>
    </w:p>
    <w:p w:rsidR="00966E6B" w:rsidRPr="00872B5F" w:rsidRDefault="00966E6B" w:rsidP="00966E6B">
      <w:pPr>
        <w:numPr>
          <w:ilvl w:val="0"/>
          <w:numId w:val="8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Ljubljanski zvon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Dom in svet</w:t>
      </w:r>
      <w:r>
        <w:rPr>
          <w:rFonts w:ascii="Georgia" w:hAnsi="Georgia"/>
          <w:sz w:val="20"/>
          <w:szCs w:val="20"/>
        </w:rPr>
        <w:br/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Svoji prvi ljubezni, Vrhničanki Francki Ocepkovi, je posvetil nekaj pesmi Iz lepih časov, ciklus pesmi Helena je zbudila ljubezen do Helene </w:t>
      </w:r>
      <w:proofErr w:type="spellStart"/>
      <w:r>
        <w:rPr>
          <w:rFonts w:ascii="Georgia" w:hAnsi="Georgia"/>
          <w:b/>
          <w:sz w:val="20"/>
          <w:szCs w:val="20"/>
        </w:rPr>
        <w:t>Pehanijeve</w:t>
      </w:r>
      <w:proofErr w:type="spellEnd"/>
      <w:r>
        <w:rPr>
          <w:rFonts w:ascii="Georgia" w:hAnsi="Georgia"/>
          <w:b/>
          <w:sz w:val="20"/>
          <w:szCs w:val="20"/>
        </w:rPr>
        <w:t>. Zadnje Cankarjeve pesmi so odmev ljubezenskega čustva do učiteljice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</w:p>
    <w:p w:rsidR="00966E6B" w:rsidRPr="00872B5F" w:rsidRDefault="00966E6B" w:rsidP="00966E6B">
      <w:pPr>
        <w:numPr>
          <w:ilvl w:val="0"/>
          <w:numId w:val="9"/>
        </w:numPr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Dragojile</w:t>
      </w:r>
      <w:proofErr w:type="spellEnd"/>
      <w:r>
        <w:rPr>
          <w:rFonts w:ascii="Georgia" w:hAnsi="Georgia"/>
          <w:sz w:val="20"/>
          <w:szCs w:val="20"/>
        </w:rPr>
        <w:t xml:space="preserve"> Milekove.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Julije Primic.</w:t>
      </w:r>
    </w:p>
    <w:p w:rsidR="00966E6B" w:rsidRPr="00872B5F" w:rsidRDefault="00966E6B" w:rsidP="00966E6B">
      <w:pPr>
        <w:numPr>
          <w:ilvl w:val="0"/>
          <w:numId w:val="9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Zofke Kveder.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Mici Kesslerjeve.</w:t>
      </w:r>
      <w:r>
        <w:rPr>
          <w:rFonts w:ascii="Georgia" w:hAnsi="Georgia"/>
          <w:sz w:val="20"/>
          <w:szCs w:val="20"/>
        </w:rPr>
        <w:tab/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Vzporedno s pesmimi je Cankar snoval svoja dela v prozi. Obkroži naslove Cankarjevih črtic.</w:t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</w:p>
    <w:p w:rsidR="00966E6B" w:rsidRPr="00872B5F" w:rsidRDefault="00966E6B" w:rsidP="00966E6B">
      <w:pPr>
        <w:numPr>
          <w:ilvl w:val="0"/>
          <w:numId w:val="10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Erotika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Vinjete</w:t>
      </w:r>
    </w:p>
    <w:p w:rsidR="00966E6B" w:rsidRPr="00630FE5" w:rsidRDefault="00966E6B" w:rsidP="00966E6B">
      <w:pPr>
        <w:numPr>
          <w:ilvl w:val="0"/>
          <w:numId w:val="10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Kralj na Betajnovi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Hlapec Jernej in njegova pravica</w:t>
      </w:r>
    </w:p>
    <w:p w:rsidR="00966E6B" w:rsidRPr="00630FE5" w:rsidRDefault="00966E6B" w:rsidP="00966E6B">
      <w:pPr>
        <w:ind w:left="720"/>
        <w:rPr>
          <w:rFonts w:ascii="Georgia" w:hAnsi="Georgia"/>
          <w:b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Najobsežnejše pisateljevo delo, roman Na klancu, opisuje žalostno usodo</w:t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  <w:t xml:space="preserve">______________________________________________. </w:t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Poveži tako, da na črtice vpišeš številke:</w:t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</w:p>
    <w:p w:rsidR="00966E6B" w:rsidRDefault="00966E6B" w:rsidP="00966E6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______ </w:t>
      </w:r>
      <w:r>
        <w:rPr>
          <w:rFonts w:ascii="Georgia" w:hAnsi="Georgia"/>
          <w:sz w:val="20"/>
          <w:szCs w:val="20"/>
        </w:rPr>
        <w:t>Hlapec Jernej in njegova pravica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1 roman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Podobe iz sanj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2 povest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Hlapci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3 črtice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Za narodov blagor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4 drama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Na klancu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Nina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Hiša Marije Pomočnice</w:t>
      </w:r>
    </w:p>
    <w:p w:rsidR="00966E6B" w:rsidRDefault="00966E6B" w:rsidP="00966E6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Knjiga za lahkomiselne ljudi</w:t>
      </w:r>
      <w:r>
        <w:rPr>
          <w:rFonts w:ascii="Georgia" w:hAnsi="Georgia"/>
          <w:sz w:val="20"/>
          <w:szCs w:val="20"/>
        </w:rPr>
        <w:br/>
      </w:r>
    </w:p>
    <w:p w:rsidR="00966E6B" w:rsidRDefault="00966E6B" w:rsidP="00966E6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Preglej še ostale vire na računalniku in zapiši še nekaj podatkov o Cankarju, ki se ti zdijo zanimivi in pomembni.</w:t>
      </w:r>
    </w:p>
    <w:p w:rsidR="00966E6B" w:rsidRPr="00630FE5" w:rsidRDefault="00966E6B" w:rsidP="00966E6B">
      <w:pPr>
        <w:spacing w:line="36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E6B" w:rsidRDefault="00966E6B" w:rsidP="00966E6B"/>
    <w:p w:rsidR="00966E6B" w:rsidRDefault="00966E6B"/>
    <w:sectPr w:rsidR="0096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5FF"/>
    <w:multiLevelType w:val="hybridMultilevel"/>
    <w:tmpl w:val="F50C73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508"/>
    <w:multiLevelType w:val="hybridMultilevel"/>
    <w:tmpl w:val="D9BA4B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1B1A"/>
    <w:multiLevelType w:val="hybridMultilevel"/>
    <w:tmpl w:val="353ED5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4083"/>
    <w:multiLevelType w:val="hybridMultilevel"/>
    <w:tmpl w:val="86E21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4D44"/>
    <w:multiLevelType w:val="hybridMultilevel"/>
    <w:tmpl w:val="AE766A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2F49"/>
    <w:multiLevelType w:val="hybridMultilevel"/>
    <w:tmpl w:val="002290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12CD"/>
    <w:multiLevelType w:val="hybridMultilevel"/>
    <w:tmpl w:val="99606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1D4"/>
    <w:multiLevelType w:val="hybridMultilevel"/>
    <w:tmpl w:val="E22A1B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43343"/>
    <w:multiLevelType w:val="hybridMultilevel"/>
    <w:tmpl w:val="18469E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21B4F"/>
    <w:multiLevelType w:val="hybridMultilevel"/>
    <w:tmpl w:val="81B8D8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8"/>
    <w:rsid w:val="00966E6B"/>
    <w:rsid w:val="00D54615"/>
    <w:rsid w:val="00E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00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966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00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966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brezgodbe.com/beremo/kviz-kako-dobro-poznate-ivana-cankar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2020-04-09T05:31:00Z</dcterms:created>
  <dcterms:modified xsi:type="dcterms:W3CDTF">2020-04-09T06:18:00Z</dcterms:modified>
</cp:coreProperties>
</file>