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7F" w:rsidRDefault="00396A7F" w:rsidP="00396A7F">
      <w:r>
        <w:t xml:space="preserve">Najprej lepo pozdravljeni, drage učenke, dragi učenci. </w:t>
      </w:r>
    </w:p>
    <w:p w:rsidR="00396A7F" w:rsidRDefault="00396A7F" w:rsidP="00396A7F">
      <w:r>
        <w:t xml:space="preserve">Kljub spremenjenemu načinu dela, bomo svoje veselje do nemščine poskusili negovati tudi na ta način. Upam, da boste v nalogah, ki vam jih bom pošiljala, našli mnogo lepega in tudi zabavnega. Pri tem vam želim veliko raziskovalne vneme in vedoželjnosti. V prostem času ali kadar vam bo morda postalo dolgčas, vam bo dolge urice morda krajšal Nico. Se še spomnite? NICOS WEG A1. To vpišete na </w:t>
      </w:r>
      <w:proofErr w:type="spellStart"/>
      <w:r>
        <w:t>you</w:t>
      </w:r>
      <w:proofErr w:type="spellEnd"/>
      <w:r>
        <w:t xml:space="preserve"> tube in ga boste našli. Že danes imam pripravljenih kar nekaj zabavnih igric na spletu. Pa tudi vnaprej bomo skrbeli, da nam bo pri učenju prijetno. Prav? No, pa dajmo.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6A7F" w:rsidTr="009C6B20">
        <w:tc>
          <w:tcPr>
            <w:tcW w:w="10606" w:type="dxa"/>
            <w:shd w:val="clear" w:color="auto" w:fill="00B050"/>
          </w:tcPr>
          <w:p w:rsidR="00396A7F" w:rsidRPr="00F313D0" w:rsidRDefault="00396A7F" w:rsidP="009C6B20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396A7F" w:rsidTr="009C6B20">
        <w:tc>
          <w:tcPr>
            <w:tcW w:w="10606" w:type="dxa"/>
            <w:shd w:val="clear" w:color="auto" w:fill="92D050"/>
          </w:tcPr>
          <w:p w:rsidR="00396A7F" w:rsidRDefault="00396A7F" w:rsidP="009C6B20">
            <w:r>
              <w:t>Datum: sreda, 18. 3 . 2020</w:t>
            </w:r>
          </w:p>
        </w:tc>
      </w:tr>
      <w:tr w:rsidR="00396A7F" w:rsidTr="009C6B20">
        <w:tc>
          <w:tcPr>
            <w:tcW w:w="10606" w:type="dxa"/>
            <w:shd w:val="clear" w:color="auto" w:fill="92D050"/>
          </w:tcPr>
          <w:p w:rsidR="00396A7F" w:rsidRDefault="00396A7F" w:rsidP="00396A7F">
            <w:r>
              <w:t xml:space="preserve">Učna ura: </w:t>
            </w:r>
            <w:r>
              <w:t>Življenjski prostor živali</w:t>
            </w:r>
          </w:p>
        </w:tc>
      </w:tr>
      <w:tr w:rsidR="00396A7F" w:rsidTr="009C6B20">
        <w:tc>
          <w:tcPr>
            <w:tcW w:w="10606" w:type="dxa"/>
          </w:tcPr>
          <w:p w:rsidR="00396A7F" w:rsidRDefault="00396A7F" w:rsidP="00396A7F">
            <w:pPr>
              <w:spacing w:line="276" w:lineRule="auto"/>
            </w:pPr>
          </w:p>
          <w:p w:rsidR="00396A7F" w:rsidRDefault="00396A7F" w:rsidP="00396A7F">
            <w:pPr>
              <w:spacing w:line="276" w:lineRule="auto"/>
            </w:pPr>
            <w:r>
              <w:t xml:space="preserve">1. Najprej pripravi delovni zvezek Brihtna </w:t>
            </w:r>
            <w:proofErr w:type="spellStart"/>
            <w:r>
              <w:t>glavca</w:t>
            </w:r>
            <w:proofErr w:type="spellEnd"/>
            <w:r>
              <w:t xml:space="preserve"> 6</w:t>
            </w:r>
            <w:r>
              <w:t xml:space="preserve"> in svoj šolski zvezek. </w:t>
            </w:r>
            <w:r>
              <w:t>Če imaš možnost, se s starši dogovori tudi za uporabo računalnika.</w:t>
            </w:r>
          </w:p>
          <w:p w:rsidR="00396A7F" w:rsidRDefault="00396A7F" w:rsidP="00396A7F">
            <w:pPr>
              <w:spacing w:line="276" w:lineRule="auto"/>
            </w:pPr>
          </w:p>
        </w:tc>
      </w:tr>
      <w:tr w:rsidR="00396A7F" w:rsidTr="009C6B20">
        <w:tc>
          <w:tcPr>
            <w:tcW w:w="10606" w:type="dxa"/>
          </w:tcPr>
          <w:p w:rsidR="00396A7F" w:rsidRDefault="00396A7F" w:rsidP="00396A7F">
            <w:pPr>
              <w:spacing w:line="276" w:lineRule="auto"/>
            </w:pPr>
          </w:p>
          <w:p w:rsidR="00396A7F" w:rsidRDefault="00396A7F" w:rsidP="00396A7F">
            <w:pPr>
              <w:spacing w:line="276" w:lineRule="auto"/>
            </w:pPr>
            <w:r>
              <w:t xml:space="preserve">2. Za začetek boš </w:t>
            </w:r>
            <w:r w:rsidRPr="0025412A">
              <w:rPr>
                <w:b/>
              </w:rPr>
              <w:t xml:space="preserve">ponovil/-a poimenovanje </w:t>
            </w:r>
            <w:r w:rsidRPr="0025412A">
              <w:rPr>
                <w:b/>
              </w:rPr>
              <w:t>živali</w:t>
            </w:r>
            <w:r>
              <w:t xml:space="preserve"> v Brihtni </w:t>
            </w:r>
            <w:proofErr w:type="spellStart"/>
            <w:r>
              <w:t>glavci</w:t>
            </w:r>
            <w:proofErr w:type="spellEnd"/>
            <w:r>
              <w:t xml:space="preserve"> (BG), str. 40 in 42 oziroma s pomočjo zvezka, kjer imaš živali zapisane tudi v obliki slovarčka.</w:t>
            </w:r>
          </w:p>
          <w:p w:rsidR="00396A7F" w:rsidRDefault="00396A7F" w:rsidP="00396A7F">
            <w:pPr>
              <w:spacing w:line="276" w:lineRule="auto"/>
            </w:pPr>
            <w:r>
              <w:t>Ob slikah poskušaj čim več živali povedati po nemško, ne da bi pogledal na tabelico z njihovimi imeni.</w:t>
            </w:r>
          </w:p>
          <w:p w:rsidR="00396A7F" w:rsidRDefault="00396A7F" w:rsidP="00396A7F">
            <w:pPr>
              <w:spacing w:line="276" w:lineRule="auto"/>
            </w:pPr>
          </w:p>
        </w:tc>
      </w:tr>
      <w:tr w:rsidR="00396A7F" w:rsidTr="009C6B20">
        <w:tc>
          <w:tcPr>
            <w:tcW w:w="10606" w:type="dxa"/>
          </w:tcPr>
          <w:p w:rsidR="00396A7F" w:rsidRDefault="00396A7F" w:rsidP="00396A7F">
            <w:pPr>
              <w:spacing w:line="360" w:lineRule="auto"/>
            </w:pPr>
          </w:p>
          <w:p w:rsidR="00396A7F" w:rsidRDefault="00396A7F" w:rsidP="00396A7F">
            <w:pPr>
              <w:spacing w:line="360" w:lineRule="auto"/>
            </w:pPr>
            <w:r>
              <w:t xml:space="preserve">3. Danes si bomo ogledali različne </w:t>
            </w:r>
            <w:r w:rsidRPr="0025412A">
              <w:rPr>
                <w:b/>
              </w:rPr>
              <w:t>življenjske prostore živali</w:t>
            </w:r>
            <w:r>
              <w:t>, torej kje je njihovo izvorno domovanje.</w:t>
            </w:r>
          </w:p>
          <w:p w:rsidR="00396A7F" w:rsidRDefault="00396A7F" w:rsidP="00396A7F">
            <w:pPr>
              <w:spacing w:line="360" w:lineRule="auto"/>
            </w:pPr>
            <w:r>
              <w:t>Odpri BG, str. 43 in si oglej tabelo. V levem stolpcu (</w:t>
            </w:r>
            <w:proofErr w:type="spellStart"/>
            <w:r>
              <w:t>Dieses</w:t>
            </w:r>
            <w:proofErr w:type="spellEnd"/>
            <w:r>
              <w:t xml:space="preserve"> </w:t>
            </w:r>
            <w:proofErr w:type="spellStart"/>
            <w:r>
              <w:t>Tier</w:t>
            </w:r>
            <w:proofErr w:type="spellEnd"/>
            <w:r>
              <w:t xml:space="preserve"> </w:t>
            </w:r>
            <w:proofErr w:type="spellStart"/>
            <w:r>
              <w:t>lebt</w:t>
            </w:r>
            <w:proofErr w:type="spellEnd"/>
            <w:r>
              <w:t xml:space="preserve"> … Ta žival živi) imaš nanizanih kar nekaj življenjskih </w:t>
            </w:r>
            <w:r w:rsidR="00BB26F8">
              <w:t>prostorov. V zvezek napiši naslov</w:t>
            </w:r>
          </w:p>
          <w:p w:rsidR="00BB26F8" w:rsidRPr="00BB26F8" w:rsidRDefault="00BB26F8" w:rsidP="00BB26F8">
            <w:pPr>
              <w:spacing w:line="360" w:lineRule="auto"/>
              <w:jc w:val="center"/>
            </w:pPr>
            <w:proofErr w:type="spellStart"/>
            <w:r>
              <w:rPr>
                <w:color w:val="FF0000"/>
              </w:rPr>
              <w:t>Tiere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leben</w:t>
            </w:r>
            <w:proofErr w:type="spellEnd"/>
            <w:r>
              <w:rPr>
                <w:color w:val="FF0000"/>
              </w:rPr>
              <w:t xml:space="preserve"> in … </w:t>
            </w:r>
            <w:r>
              <w:t>(ter prepiši tabelo)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396A7F" w:rsidTr="00BB26F8">
              <w:tc>
                <w:tcPr>
                  <w:tcW w:w="4528" w:type="dxa"/>
                  <w:shd w:val="clear" w:color="auto" w:fill="F2DBDB" w:themeFill="accent2" w:themeFillTint="33"/>
                </w:tcPr>
                <w:p w:rsidR="00396A7F" w:rsidRDefault="00396A7F" w:rsidP="00396A7F">
                  <w:pPr>
                    <w:spacing w:line="360" w:lineRule="auto"/>
                  </w:pPr>
                  <w:proofErr w:type="spellStart"/>
                  <w:r>
                    <w:t>Länder</w:t>
                  </w:r>
                  <w:proofErr w:type="spellEnd"/>
                  <w:r>
                    <w:t>, Kontinente (države, kontinenti)</w:t>
                  </w:r>
                </w:p>
              </w:tc>
              <w:tc>
                <w:tcPr>
                  <w:tcW w:w="4529" w:type="dxa"/>
                  <w:shd w:val="clear" w:color="auto" w:fill="F2DBDB" w:themeFill="accent2" w:themeFillTint="33"/>
                </w:tcPr>
                <w:p w:rsidR="00396A7F" w:rsidRDefault="00396A7F" w:rsidP="00396A7F">
                  <w:pPr>
                    <w:spacing w:line="360" w:lineRule="auto"/>
                  </w:pPr>
                  <w:proofErr w:type="spellStart"/>
                  <w:r>
                    <w:t>Geografische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Begriffe</w:t>
                  </w:r>
                  <w:proofErr w:type="spellEnd"/>
                  <w:r>
                    <w:t xml:space="preserve"> (geografski pojmi)</w:t>
                  </w:r>
                </w:p>
              </w:tc>
            </w:tr>
            <w:tr w:rsidR="00396A7F" w:rsidTr="00396A7F">
              <w:tc>
                <w:tcPr>
                  <w:tcW w:w="4528" w:type="dxa"/>
                </w:tcPr>
                <w:p w:rsidR="00396A7F" w:rsidRDefault="00BB26F8" w:rsidP="00396A7F">
                  <w:pPr>
                    <w:spacing w:line="360" w:lineRule="auto"/>
                  </w:pPr>
                  <w:r>
                    <w:t>In Afrika</w:t>
                  </w:r>
                </w:p>
              </w:tc>
              <w:tc>
                <w:tcPr>
                  <w:tcW w:w="4529" w:type="dxa"/>
                </w:tcPr>
                <w:p w:rsidR="00396A7F" w:rsidRDefault="00BB26F8" w:rsidP="00BB26F8">
                  <w:pPr>
                    <w:spacing w:line="360" w:lineRule="auto"/>
                  </w:pPr>
                  <w:r>
                    <w:t xml:space="preserve">Im </w:t>
                  </w:r>
                  <w:proofErr w:type="spellStart"/>
                  <w:r>
                    <w:t>Dschungel</w:t>
                  </w:r>
                  <w:proofErr w:type="spellEnd"/>
                  <w:r>
                    <w:t xml:space="preserve">                        v džungli</w:t>
                  </w:r>
                </w:p>
              </w:tc>
            </w:tr>
            <w:tr w:rsidR="00BB26F8" w:rsidTr="00396A7F">
              <w:tc>
                <w:tcPr>
                  <w:tcW w:w="4528" w:type="dxa"/>
                </w:tcPr>
                <w:p w:rsidR="00BB26F8" w:rsidRDefault="00BB26F8" w:rsidP="00BB26F8">
                  <w:pPr>
                    <w:spacing w:line="360" w:lineRule="auto"/>
                  </w:pPr>
                  <w:r>
                    <w:t xml:space="preserve">In </w:t>
                  </w:r>
                  <w:proofErr w:type="spellStart"/>
                  <w:r>
                    <w:t>den</w:t>
                  </w:r>
                  <w:proofErr w:type="spellEnd"/>
                  <w:r>
                    <w:t xml:space="preserve"> USA, </w:t>
                  </w:r>
                </w:p>
              </w:tc>
              <w:tc>
                <w:tcPr>
                  <w:tcW w:w="4529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 xml:space="preserve">In </w:t>
                  </w: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Prärie</w:t>
                  </w:r>
                  <w:proofErr w:type="spellEnd"/>
                  <w:r>
                    <w:t xml:space="preserve">                           v preriji</w:t>
                  </w:r>
                </w:p>
              </w:tc>
            </w:tr>
            <w:tr w:rsidR="00BB26F8" w:rsidTr="00396A7F">
              <w:tc>
                <w:tcPr>
                  <w:tcW w:w="4528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>in Kanada</w:t>
                  </w:r>
                </w:p>
              </w:tc>
              <w:tc>
                <w:tcPr>
                  <w:tcW w:w="4529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 xml:space="preserve">In </w:t>
                  </w:r>
                  <w:proofErr w:type="spellStart"/>
                  <w:r>
                    <w:t>allen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Ozeanen</w:t>
                  </w:r>
                  <w:proofErr w:type="spellEnd"/>
                  <w:r>
                    <w:t xml:space="preserve">                   v vseh oceanih</w:t>
                  </w:r>
                </w:p>
              </w:tc>
            </w:tr>
            <w:tr w:rsidR="00BB26F8" w:rsidTr="00396A7F">
              <w:tc>
                <w:tcPr>
                  <w:tcW w:w="4528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 xml:space="preserve">In </w:t>
                  </w:r>
                  <w:proofErr w:type="spellStart"/>
                  <w:r>
                    <w:t>Südostasien</w:t>
                  </w:r>
                  <w:proofErr w:type="spellEnd"/>
                  <w:r>
                    <w:t xml:space="preserve">                v severovzhodni Aziji</w:t>
                  </w:r>
                </w:p>
              </w:tc>
              <w:tc>
                <w:tcPr>
                  <w:tcW w:w="4529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 xml:space="preserve">In </w:t>
                  </w:r>
                  <w:proofErr w:type="spellStart"/>
                  <w:r>
                    <w:t>Meeren</w:t>
                  </w:r>
                  <w:proofErr w:type="spellEnd"/>
                  <w:r>
                    <w:t xml:space="preserve">                               v morjih</w:t>
                  </w:r>
                </w:p>
              </w:tc>
            </w:tr>
            <w:tr w:rsidR="00BB26F8" w:rsidTr="00396A7F">
              <w:tc>
                <w:tcPr>
                  <w:tcW w:w="4528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 xml:space="preserve">In </w:t>
                  </w:r>
                  <w:proofErr w:type="spellStart"/>
                  <w:r>
                    <w:t>Asien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 xml:space="preserve">Im </w:t>
                  </w:r>
                  <w:proofErr w:type="spellStart"/>
                  <w:r>
                    <w:t>tropischen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Wald</w:t>
                  </w:r>
                  <w:proofErr w:type="spellEnd"/>
                  <w:r>
                    <w:t xml:space="preserve">               v tropskem gozdu</w:t>
                  </w:r>
                </w:p>
              </w:tc>
            </w:tr>
            <w:tr w:rsidR="00BB26F8" w:rsidTr="00396A7F">
              <w:tc>
                <w:tcPr>
                  <w:tcW w:w="4528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 xml:space="preserve">In </w:t>
                  </w:r>
                  <w:proofErr w:type="spellStart"/>
                  <w:r>
                    <w:t>Europa</w:t>
                  </w:r>
                  <w:proofErr w:type="spellEnd"/>
                </w:p>
              </w:tc>
              <w:tc>
                <w:tcPr>
                  <w:tcW w:w="4529" w:type="dxa"/>
                </w:tcPr>
                <w:p w:rsidR="00BB26F8" w:rsidRDefault="00BB26F8" w:rsidP="00396A7F">
                  <w:pPr>
                    <w:spacing w:line="360" w:lineRule="auto"/>
                  </w:pPr>
                  <w:proofErr w:type="spellStart"/>
                  <w:r>
                    <w:t>Auf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Inseln</w:t>
                  </w:r>
                  <w:proofErr w:type="spellEnd"/>
                  <w:r>
                    <w:t xml:space="preserve">                        na otokih</w:t>
                  </w:r>
                </w:p>
              </w:tc>
            </w:tr>
            <w:tr w:rsidR="00BB26F8" w:rsidTr="00396A7F">
              <w:tc>
                <w:tcPr>
                  <w:tcW w:w="4528" w:type="dxa"/>
                </w:tcPr>
                <w:p w:rsidR="00BB26F8" w:rsidRDefault="00BB26F8" w:rsidP="00396A7F">
                  <w:pPr>
                    <w:spacing w:line="360" w:lineRule="auto"/>
                  </w:pPr>
                  <w:proofErr w:type="spellStart"/>
                  <w:r>
                    <w:t>Grönland</w:t>
                  </w:r>
                  <w:proofErr w:type="spellEnd"/>
                  <w:r>
                    <w:t xml:space="preserve">                        Grenlandija</w:t>
                  </w:r>
                </w:p>
              </w:tc>
              <w:tc>
                <w:tcPr>
                  <w:tcW w:w="4529" w:type="dxa"/>
                </w:tcPr>
                <w:p w:rsidR="00BB26F8" w:rsidRDefault="00BB26F8" w:rsidP="00396A7F">
                  <w:pPr>
                    <w:spacing w:line="360" w:lineRule="auto"/>
                  </w:pPr>
                  <w:proofErr w:type="spellStart"/>
                  <w:r>
                    <w:t>Auf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Insel</w:t>
                  </w:r>
                  <w:proofErr w:type="spellEnd"/>
                  <w:r>
                    <w:t xml:space="preserve">                           na otoku</w:t>
                  </w:r>
                </w:p>
              </w:tc>
            </w:tr>
            <w:tr w:rsidR="00BB26F8" w:rsidTr="00396A7F">
              <w:tc>
                <w:tcPr>
                  <w:tcW w:w="4528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 xml:space="preserve">Im </w:t>
                  </w:r>
                  <w:proofErr w:type="spellStart"/>
                  <w:r>
                    <w:t>Norden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von</w:t>
                  </w:r>
                  <w:proofErr w:type="spellEnd"/>
                  <w:r>
                    <w:t xml:space="preserve"> Kanada     na severu Kanade</w:t>
                  </w:r>
                </w:p>
              </w:tc>
              <w:tc>
                <w:tcPr>
                  <w:tcW w:w="4529" w:type="dxa"/>
                </w:tcPr>
                <w:p w:rsidR="00BB26F8" w:rsidRDefault="00BB26F8" w:rsidP="00396A7F">
                  <w:pPr>
                    <w:spacing w:line="360" w:lineRule="auto"/>
                  </w:pPr>
                  <w:r>
                    <w:t xml:space="preserve">In </w:t>
                  </w:r>
                  <w:proofErr w:type="spellStart"/>
                  <w:r>
                    <w:t>der</w:t>
                  </w:r>
                  <w:proofErr w:type="spellEnd"/>
                  <w:r>
                    <w:t xml:space="preserve"> Natur                            v naravi</w:t>
                  </w:r>
                </w:p>
              </w:tc>
            </w:tr>
          </w:tbl>
          <w:p w:rsidR="00396A7F" w:rsidRDefault="00396A7F" w:rsidP="00396A7F">
            <w:pPr>
              <w:spacing w:line="360" w:lineRule="auto"/>
            </w:pPr>
          </w:p>
        </w:tc>
      </w:tr>
      <w:tr w:rsidR="00BB26F8" w:rsidTr="009C6B20">
        <w:tc>
          <w:tcPr>
            <w:tcW w:w="10606" w:type="dxa"/>
          </w:tcPr>
          <w:p w:rsidR="00BB26F8" w:rsidRDefault="00BB26F8" w:rsidP="00396A7F">
            <w:pPr>
              <w:spacing w:line="360" w:lineRule="auto"/>
            </w:pPr>
          </w:p>
          <w:p w:rsidR="00BB26F8" w:rsidRDefault="00BB26F8" w:rsidP="00396A7F">
            <w:pPr>
              <w:spacing w:line="360" w:lineRule="auto"/>
            </w:pPr>
            <w:r>
              <w:t>4. Sedaj s pomočjo brskalnika poišči značilne življenjske prostore živali in izpolni tabelo (</w:t>
            </w:r>
            <w:r w:rsidRPr="0025412A">
              <w:rPr>
                <w:b/>
              </w:rPr>
              <w:t>BG, str. 43),</w:t>
            </w:r>
          </w:p>
          <w:p w:rsidR="00BB26F8" w:rsidRDefault="00BB26F8" w:rsidP="00396A7F">
            <w:pPr>
              <w:spacing w:line="360" w:lineRule="auto"/>
            </w:pPr>
            <w:r>
              <w:t>Potem v c) nalogi tvori tudi povedi po danem zgledu.</w:t>
            </w:r>
          </w:p>
          <w:p w:rsidR="0025412A" w:rsidRDefault="0025412A" w:rsidP="00396A7F">
            <w:pPr>
              <w:spacing w:line="360" w:lineRule="auto"/>
            </w:pPr>
            <w:r>
              <w:t xml:space="preserve">Reši še nalogo </w:t>
            </w:r>
            <w:r w:rsidRPr="0025412A">
              <w:rPr>
                <w:b/>
              </w:rPr>
              <w:t>BG, str. 44</w:t>
            </w:r>
            <w:r>
              <w:t xml:space="preserve"> (upoštevaj podatke iz table na prejšnji strani.</w:t>
            </w:r>
          </w:p>
          <w:p w:rsidR="00BB26F8" w:rsidRDefault="00BB26F8" w:rsidP="00396A7F">
            <w:pPr>
              <w:spacing w:line="360" w:lineRule="auto"/>
            </w:pPr>
            <w:bookmarkStart w:id="0" w:name="_GoBack"/>
            <w:bookmarkEnd w:id="0"/>
          </w:p>
        </w:tc>
      </w:tr>
      <w:tr w:rsidR="00396A7F" w:rsidTr="009C6B20">
        <w:tc>
          <w:tcPr>
            <w:tcW w:w="10606" w:type="dxa"/>
          </w:tcPr>
          <w:p w:rsidR="00396A7F" w:rsidRDefault="0025412A" w:rsidP="0025412A">
            <w:pPr>
              <w:spacing w:line="360" w:lineRule="auto"/>
            </w:pPr>
            <w:r>
              <w:lastRenderedPageBreak/>
              <w:t>5</w:t>
            </w:r>
            <w:r w:rsidR="00396A7F">
              <w:t xml:space="preserve">. Zdaj pa k </w:t>
            </w:r>
            <w:r w:rsidR="00396A7F" w:rsidRPr="00836674">
              <w:rPr>
                <w:b/>
              </w:rPr>
              <w:t>zabavnemu utrjevanju na spletno stran</w:t>
            </w:r>
            <w:r w:rsidR="00396A7F">
              <w:t xml:space="preserve"> (upam, da si uspeš izboriti dostop do računalnika), ki se imenuje </w:t>
            </w:r>
            <w:r w:rsidR="00396A7F" w:rsidRPr="0025412A">
              <w:rPr>
                <w:b/>
              </w:rPr>
              <w:t>»</w:t>
            </w:r>
            <w:proofErr w:type="spellStart"/>
            <w:r w:rsidR="00396A7F" w:rsidRPr="0025412A">
              <w:rPr>
                <w:b/>
              </w:rPr>
              <w:t>languages</w:t>
            </w:r>
            <w:proofErr w:type="spellEnd"/>
            <w:r w:rsidR="00396A7F" w:rsidRPr="0025412A">
              <w:rPr>
                <w:b/>
              </w:rPr>
              <w:t xml:space="preserve"> </w:t>
            </w:r>
            <w:proofErr w:type="spellStart"/>
            <w:r w:rsidR="00396A7F" w:rsidRPr="0025412A">
              <w:rPr>
                <w:b/>
              </w:rPr>
              <w:t>online</w:t>
            </w:r>
            <w:proofErr w:type="spellEnd"/>
            <w:r w:rsidR="00396A7F" w:rsidRPr="0025412A">
              <w:rPr>
                <w:b/>
              </w:rPr>
              <w:t xml:space="preserve"> German«:</w:t>
            </w:r>
            <w:r w:rsidR="00396A7F">
              <w:t xml:space="preserve"> </w:t>
            </w:r>
            <w:hyperlink r:id="rId5" w:history="1">
              <w:r w:rsidR="00396A7F" w:rsidRPr="00EB5465">
                <w:rPr>
                  <w:rStyle w:val="Hiperpovezava"/>
                </w:rPr>
                <w:t>https://www.education.vic.g</w:t>
              </w:r>
              <w:r w:rsidR="00396A7F" w:rsidRPr="00EB5465">
                <w:rPr>
                  <w:rStyle w:val="Hiperpovezava"/>
                </w:rPr>
                <w:t>o</w:t>
              </w:r>
              <w:r w:rsidR="00396A7F" w:rsidRPr="00EB5465">
                <w:rPr>
                  <w:rStyle w:val="Hiperpovezava"/>
                </w:rPr>
                <w:t>v.au/languagesonline/german/german.htm</w:t>
              </w:r>
            </w:hyperlink>
          </w:p>
          <w:p w:rsidR="00396A7F" w:rsidRDefault="00396A7F" w:rsidP="0025412A">
            <w:pPr>
              <w:spacing w:line="360" w:lineRule="auto"/>
            </w:pPr>
            <w:r>
              <w:t xml:space="preserve">Danes si bomo izmed 35 različnih tem izbrali </w:t>
            </w:r>
            <w:r w:rsidR="0025412A">
              <w:rPr>
                <w:b/>
              </w:rPr>
              <w:t>25</w:t>
            </w:r>
            <w:r w:rsidRPr="00836674">
              <w:rPr>
                <w:b/>
              </w:rPr>
              <w:t xml:space="preserve">. temo o </w:t>
            </w:r>
            <w:r w:rsidR="0025412A">
              <w:rPr>
                <w:b/>
              </w:rPr>
              <w:t xml:space="preserve">številih do 100 </w:t>
            </w:r>
            <w:r w:rsidR="0025412A">
              <w:t>(za ponovitev, lahko pa tudi sicer raziskujete po tej strani, če želite). Naj vam to stran na kratko predstavim.</w:t>
            </w:r>
          </w:p>
          <w:p w:rsidR="00396A7F" w:rsidRDefault="00396A7F" w:rsidP="0025412A">
            <w:pPr>
              <w:spacing w:line="360" w:lineRule="auto"/>
            </w:pPr>
            <w:r>
              <w:t>Če torej odprete povezavo in k</w:t>
            </w:r>
            <w:r w:rsidR="0025412A">
              <w:t>liknete na 25</w:t>
            </w:r>
            <w:r>
              <w:t xml:space="preserve">. </w:t>
            </w:r>
            <w:proofErr w:type="spellStart"/>
            <w:r w:rsidR="0025412A">
              <w:t>Numbers</w:t>
            </w:r>
            <w:proofErr w:type="spellEnd"/>
            <w:r w:rsidR="0025412A">
              <w:t xml:space="preserve"> 0 - 100</w:t>
            </w:r>
            <w:r>
              <w:t>, najprej opazite dva stolpca nalog; v 1. stolpcu so interaktivne naloge v obliki igric, v drugem stolpcu so učni listi, ki si jih (kdor ima doma to možnost) lahko natisnete ali pa rešitve pišete v šolski zvezek.</w:t>
            </w:r>
          </w:p>
          <w:p w:rsidR="00396A7F" w:rsidRDefault="00396A7F" w:rsidP="0025412A">
            <w:pPr>
              <w:spacing w:line="360" w:lineRule="auto"/>
            </w:pPr>
            <w:r>
              <w:t xml:space="preserve">Pod vsakim stolpcem imate povezavo </w:t>
            </w:r>
            <w:proofErr w:type="spellStart"/>
            <w:r>
              <w:t>Answers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Translations</w:t>
            </w:r>
            <w:proofErr w:type="spellEnd"/>
            <w:r>
              <w:t xml:space="preserve">, kjer najdete rešitve za vse naloge, zraven pa so prevodi v angleščino. Tu torej lahko preverite npr., če ste pri nalogah, kjer je potreben pravilen zapis, besedo pravilno zapisali, tu najdete rešitev, katera beseda je kje ustrezna in kaj pomeni v angleščini. Če vam pomen kake besede kljub angleškemu pomenu še vedno dela težave, jo vtipkajte v PONS slovar na tej povezavi: </w:t>
            </w:r>
            <w:hyperlink r:id="rId6" w:history="1">
              <w:r w:rsidRPr="00E34437">
                <w:rPr>
                  <w:rStyle w:val="Hiperpovezava"/>
                </w:rPr>
                <w:t>https://sl.pons.com/prevod/sloven%C5%A1%C4%8Dina-nem%C5%A1%C4%8Dina/ne</w:t>
              </w:r>
            </w:hyperlink>
          </w:p>
          <w:p w:rsidR="00396A7F" w:rsidRDefault="00396A7F" w:rsidP="0025412A">
            <w:pPr>
              <w:spacing w:line="360" w:lineRule="auto"/>
            </w:pPr>
            <w:r>
              <w:t>Ko odprete interaktivno vajo/igrico, imate levo zgoraj različne zavihke (ne pri vsaki nalogi enake). Vedno imate zavihek »</w:t>
            </w:r>
            <w:proofErr w:type="spellStart"/>
            <w:r>
              <w:t>instructions</w:t>
            </w:r>
            <w:proofErr w:type="spellEnd"/>
            <w:r>
              <w:t>«, torej navodila, kjer najdete angleški opis igrice. Zavihek start poznate. Potem imate ponekod zavihek »</w:t>
            </w:r>
            <w:proofErr w:type="spellStart"/>
            <w:r>
              <w:t>glossary</w:t>
            </w:r>
            <w:proofErr w:type="spellEnd"/>
            <w:r>
              <w:t>« - slovarček, kjer so besede iz igrice prevedene v angleščino. Zavihek »</w:t>
            </w:r>
            <w:proofErr w:type="spellStart"/>
            <w:r>
              <w:t>accent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>« vam ponudi preglašene samoglasnike in ostri ß, da teh črk ne iščete po tipkovnici, ko tipkate. Zavihek »</w:t>
            </w:r>
            <w:proofErr w:type="spellStart"/>
            <w:r>
              <w:t>hint</w:t>
            </w:r>
            <w:proofErr w:type="spellEnd"/>
            <w:r>
              <w:t>« vam da namig za rešitev.</w:t>
            </w:r>
          </w:p>
          <w:p w:rsidR="00396A7F" w:rsidRDefault="00396A7F" w:rsidP="0025412A">
            <w:pPr>
              <w:spacing w:line="360" w:lineRule="auto"/>
            </w:pPr>
            <w:r>
              <w:t>Tako, zdaj pa srečno in zdravo do naslednjič!</w:t>
            </w:r>
          </w:p>
          <w:p w:rsidR="00396A7F" w:rsidRDefault="00396A7F" w:rsidP="0025412A">
            <w:pPr>
              <w:spacing w:line="360" w:lineRule="auto"/>
            </w:pPr>
            <w:r>
              <w:t>vaša učiteljica Marjeta</w:t>
            </w:r>
          </w:p>
          <w:p w:rsidR="00396A7F" w:rsidRDefault="00396A7F" w:rsidP="0025412A">
            <w:pPr>
              <w:spacing w:line="360" w:lineRule="auto"/>
            </w:pPr>
          </w:p>
        </w:tc>
      </w:tr>
    </w:tbl>
    <w:p w:rsidR="00396A7F" w:rsidRPr="00F313D0" w:rsidRDefault="00396A7F" w:rsidP="00396A7F"/>
    <w:p w:rsidR="00396A7F" w:rsidRDefault="00396A7F" w:rsidP="00396A7F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7F"/>
    <w:rsid w:val="0025412A"/>
    <w:rsid w:val="00396A7F"/>
    <w:rsid w:val="00445896"/>
    <w:rsid w:val="008B5B83"/>
    <w:rsid w:val="00B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6A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9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96A7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4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6A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9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96A7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l.pons.com/prevod/sloven%C5%A1%C4%8Dina-nem%C5%A1%C4%8Dina/ne" TargetMode="External"/><Relationship Id="rId5" Type="http://schemas.openxmlformats.org/officeDocument/2006/relationships/hyperlink" Target="https://www.education.vic.gov.au/languagesonline/german/germa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2020-03-18T06:21:00Z</dcterms:created>
  <dcterms:modified xsi:type="dcterms:W3CDTF">2020-03-18T06:51:00Z</dcterms:modified>
</cp:coreProperties>
</file>